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cs="宋体" w:asciiTheme="minorEastAsia" w:hAnsiTheme="minorEastAsia" w:eastAsiaTheme="minorEastAsia"/>
          <w:color w:val="auto"/>
          <w:sz w:val="28"/>
          <w:szCs w:val="28"/>
          <w:highlight w:val="none"/>
        </w:rPr>
      </w:pPr>
    </w:p>
    <w:p>
      <w:pPr>
        <w:pStyle w:val="47"/>
        <w:rPr>
          <w:color w:val="auto"/>
          <w:highlight w:val="none"/>
        </w:rPr>
      </w:pPr>
    </w:p>
    <w:p>
      <w:pPr>
        <w:spacing w:line="360" w:lineRule="auto"/>
        <w:ind w:firstLine="560"/>
        <w:rPr>
          <w:rFonts w:cs="宋体" w:asciiTheme="minorEastAsia" w:hAnsiTheme="minorEastAsia" w:eastAsiaTheme="minorEastAsia"/>
          <w:b/>
          <w:color w:val="auto"/>
          <w:szCs w:val="21"/>
          <w:highlight w:val="none"/>
          <w:u w:val="single"/>
        </w:rPr>
      </w:pPr>
    </w:p>
    <w:p>
      <w:pPr>
        <w:pStyle w:val="47"/>
        <w:rPr>
          <w:color w:val="auto"/>
          <w:highlight w:val="none"/>
        </w:rPr>
      </w:pPr>
    </w:p>
    <w:p>
      <w:pPr>
        <w:pStyle w:val="47"/>
        <w:rPr>
          <w:color w:val="auto"/>
          <w:highlight w:val="none"/>
        </w:rPr>
      </w:pPr>
    </w:p>
    <w:p>
      <w:pPr>
        <w:spacing w:after="120" w:line="360" w:lineRule="atLeast"/>
        <w:jc w:val="center"/>
        <w:rPr>
          <w:rFonts w:cs="宋体" w:asciiTheme="minorEastAsia" w:hAnsiTheme="minorEastAsia" w:eastAsiaTheme="minorEastAsia"/>
          <w:b/>
          <w:color w:val="auto"/>
          <w:sz w:val="32"/>
          <w:szCs w:val="32"/>
          <w:highlight w:val="none"/>
          <w:u w:val="single"/>
        </w:rPr>
      </w:pPr>
      <w:r>
        <w:rPr>
          <w:rFonts w:hint="eastAsia" w:asciiTheme="minorEastAsia" w:hAnsiTheme="minorEastAsia" w:eastAsiaTheme="minorEastAsia"/>
          <w:b/>
          <w:color w:val="auto"/>
          <w:sz w:val="32"/>
          <w:szCs w:val="32"/>
          <w:highlight w:val="none"/>
          <w:u w:val="single"/>
        </w:rPr>
        <w:t>【</w:t>
      </w:r>
      <w:r>
        <w:rPr>
          <w:rFonts w:hint="eastAsia" w:asciiTheme="minorEastAsia" w:hAnsiTheme="minorEastAsia" w:eastAsiaTheme="minorEastAsia"/>
          <w:b/>
          <w:color w:val="auto"/>
          <w:sz w:val="32"/>
          <w:szCs w:val="32"/>
          <w:highlight w:val="none"/>
          <w:u w:val="single"/>
          <w:lang w:val="en-US" w:eastAsia="zh-CN"/>
        </w:rPr>
        <w:t>文渊小学保洁服务</w:t>
      </w:r>
      <w:r>
        <w:rPr>
          <w:rFonts w:hint="eastAsia" w:asciiTheme="minorEastAsia" w:hAnsiTheme="minorEastAsia" w:eastAsiaTheme="minorEastAsia"/>
          <w:b/>
          <w:color w:val="auto"/>
          <w:sz w:val="32"/>
          <w:szCs w:val="32"/>
          <w:highlight w:val="none"/>
          <w:u w:val="single"/>
        </w:rPr>
        <w:t>】</w:t>
      </w:r>
    </w:p>
    <w:p>
      <w:pPr>
        <w:jc w:val="center"/>
        <w:rPr>
          <w:rFonts w:cs="宋体" w:asciiTheme="minorEastAsia" w:hAnsiTheme="minorEastAsia" w:eastAsiaTheme="minorEastAsia"/>
          <w:b/>
          <w:color w:val="auto"/>
          <w:szCs w:val="21"/>
          <w:highlight w:val="none"/>
          <w:u w:val="single"/>
        </w:rPr>
      </w:pPr>
    </w:p>
    <w:p>
      <w:pPr>
        <w:spacing w:after="120" w:line="360" w:lineRule="atLeast"/>
        <w:jc w:val="center"/>
        <w:rPr>
          <w:rFonts w:hint="eastAsia"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询价采购文件</w:t>
      </w: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编号：</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HZGB2023XJCG-07</w:t>
      </w:r>
    </w:p>
    <w:p>
      <w:pPr>
        <w:spacing w:after="120" w:line="360" w:lineRule="atLeast"/>
        <w:jc w:val="center"/>
        <w:rPr>
          <w:rFonts w:cs="宋体" w:asciiTheme="minorEastAsia" w:hAnsiTheme="minorEastAsia" w:eastAsiaTheme="minorEastAsia"/>
          <w:b/>
          <w:color w:val="auto"/>
          <w:sz w:val="32"/>
          <w:szCs w:val="32"/>
          <w:highlight w:val="none"/>
        </w:rPr>
      </w:pPr>
    </w:p>
    <w:p>
      <w:pPr>
        <w:pStyle w:val="47"/>
        <w:rPr>
          <w:color w:val="auto"/>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采    购   </w:t>
      </w:r>
      <w:r>
        <w:rPr>
          <w:rFonts w:asciiTheme="minorEastAsia" w:hAnsiTheme="minorEastAsia" w:eastAsiaTheme="minorEastAsia"/>
          <w:b/>
          <w:color w:val="auto"/>
          <w:sz w:val="24"/>
          <w:highlight w:val="none"/>
        </w:rPr>
        <w:t>人：</w:t>
      </w:r>
      <w:r>
        <w:rPr>
          <w:rFonts w:hint="eastAsia" w:asciiTheme="minorEastAsia" w:hAnsiTheme="minorEastAsia" w:eastAsiaTheme="minorEastAsia"/>
          <w:b/>
          <w:color w:val="auto"/>
          <w:sz w:val="24"/>
          <w:highlight w:val="none"/>
          <w:u w:val="single"/>
        </w:rPr>
        <w:t xml:space="preserve"> </w:t>
      </w:r>
      <w:r>
        <w:rPr>
          <w:rFonts w:hint="eastAsia" w:ascii="仿宋" w:hAnsi="仿宋" w:eastAsia="仿宋" w:cs="仿宋"/>
          <w:b/>
          <w:bCs/>
          <w:color w:val="auto"/>
          <w:sz w:val="28"/>
          <w:szCs w:val="28"/>
          <w:highlight w:val="none"/>
          <w:u w:val="single"/>
          <w:lang w:bidi="en-US"/>
        </w:rPr>
        <w:t>杭州</w:t>
      </w:r>
      <w:r>
        <w:rPr>
          <w:rFonts w:hint="eastAsia" w:ascii="仿宋" w:hAnsi="仿宋" w:eastAsia="仿宋" w:cs="仿宋"/>
          <w:b/>
          <w:bCs/>
          <w:color w:val="auto"/>
          <w:sz w:val="28"/>
          <w:szCs w:val="28"/>
          <w:highlight w:val="none"/>
          <w:u w:val="single"/>
          <w:lang w:val="en-US" w:eastAsia="zh-CN" w:bidi="en-US"/>
        </w:rPr>
        <w:t>拱墅安保服务集团</w:t>
      </w:r>
      <w:r>
        <w:rPr>
          <w:rFonts w:hint="eastAsia" w:ascii="仿宋" w:hAnsi="仿宋" w:eastAsia="仿宋" w:cs="仿宋"/>
          <w:b/>
          <w:bCs/>
          <w:color w:val="auto"/>
          <w:sz w:val="28"/>
          <w:szCs w:val="28"/>
          <w:highlight w:val="none"/>
          <w:u w:val="single"/>
          <w:lang w:bidi="en-US"/>
        </w:rPr>
        <w:t>有限公司</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（盖章）</w:t>
      </w:r>
      <w:r>
        <w:rPr>
          <w:rFonts w:hint="eastAsia" w:asciiTheme="minorEastAsia" w:hAnsiTheme="minorEastAsia" w:eastAsiaTheme="minorEastAsia"/>
          <w:b/>
          <w:color w:val="auto"/>
          <w:sz w:val="24"/>
          <w:highlight w:val="none"/>
        </w:rPr>
        <w:t>】</w:t>
      </w:r>
    </w:p>
    <w:p>
      <w:pPr>
        <w:spacing w:line="600" w:lineRule="exact"/>
        <w:ind w:firstLine="2650" w:firstLineChars="1100"/>
        <w:rPr>
          <w:rFonts w:asciiTheme="minorEastAsia" w:hAnsiTheme="minorEastAsia" w:eastAsiaTheme="minorEastAsia"/>
          <w:b/>
          <w:color w:val="auto"/>
          <w:sz w:val="24"/>
          <w:highlight w:val="none"/>
          <w:u w:val="singl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u w:val="single"/>
        </w:rPr>
        <w:t>202</w:t>
      </w:r>
      <w:r>
        <w:rPr>
          <w:rFonts w:hint="eastAsia" w:asciiTheme="minorEastAsia" w:hAnsiTheme="minorEastAsia" w:eastAsiaTheme="minorEastAsia"/>
          <w:b/>
          <w:color w:val="auto"/>
          <w:sz w:val="24"/>
          <w:highlight w:val="none"/>
          <w:u w:val="single"/>
          <w:lang w:val="en-US" w:eastAsia="zh-CN"/>
        </w:rPr>
        <w:t>3</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年</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u w:val="single"/>
          <w:lang w:val="en-US" w:eastAsia="zh-CN"/>
        </w:rPr>
        <w:t>04</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月</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u w:val="single"/>
          <w:lang w:val="en-US" w:eastAsia="zh-CN"/>
        </w:rPr>
        <w:t xml:space="preserve">14 </w:t>
      </w:r>
      <w:r>
        <w:rPr>
          <w:rFonts w:asciiTheme="minorEastAsia" w:hAnsiTheme="minorEastAsia" w:eastAsiaTheme="minorEastAsia"/>
          <w:b/>
          <w:color w:val="auto"/>
          <w:sz w:val="24"/>
          <w:highlight w:val="none"/>
        </w:rPr>
        <w:t>日</w:t>
      </w:r>
    </w:p>
    <w:p>
      <w:pPr>
        <w:spacing w:after="120" w:line="360" w:lineRule="atLeast"/>
        <w:jc w:val="center"/>
        <w:rPr>
          <w:rFonts w:cs="宋体" w:asciiTheme="minorEastAsia" w:hAnsiTheme="minorEastAsia" w:eastAsiaTheme="minorEastAsia"/>
          <w:color w:val="auto"/>
          <w:sz w:val="24"/>
          <w:highlight w:val="none"/>
        </w:rPr>
        <w:sectPr>
          <w:headerReference r:id="rId4" w:type="first"/>
          <w:headerReference r:id="rId3" w:type="default"/>
          <w:footerReference r:id="rId5" w:type="default"/>
          <w:pgSz w:w="11906" w:h="16838"/>
          <w:pgMar w:top="1440" w:right="1134" w:bottom="1440" w:left="1134" w:header="850" w:footer="992" w:gutter="0"/>
          <w:cols w:space="0" w:num="1"/>
          <w:titlePg/>
          <w:docGrid w:type="lines" w:linePitch="317" w:charSpace="0"/>
        </w:sectPr>
      </w:pPr>
    </w:p>
    <w:sdt>
      <w:sdtPr>
        <w:rPr>
          <w:rFonts w:ascii="宋体" w:hAnsi="宋体"/>
          <w:color w:val="auto"/>
          <w:highlight w:val="none"/>
        </w:rPr>
        <w:id w:val="147471628"/>
        <w15:color w:val="DBDBDB"/>
        <w:docPartObj>
          <w:docPartGallery w:val="Table of Contents"/>
          <w:docPartUnique/>
        </w:docPartObj>
      </w:sdtPr>
      <w:sdtEndPr>
        <w:rPr>
          <w:rFonts w:cs="宋体" w:asciiTheme="minorEastAsia" w:hAnsiTheme="minorEastAsia" w:eastAsiaTheme="minorEastAsia"/>
          <w:color w:val="auto"/>
          <w:highlight w:val="none"/>
        </w:rPr>
      </w:sdtEndPr>
      <w:sdtContent>
        <w:p>
          <w:pPr>
            <w:jc w:val="center"/>
            <w:rPr>
              <w:color w:val="auto"/>
              <w:highlight w:val="none"/>
            </w:rPr>
          </w:pPr>
          <w:r>
            <w:rPr>
              <w:rFonts w:ascii="宋体" w:hAnsi="宋体"/>
              <w:color w:val="auto"/>
              <w:highlight w:val="none"/>
            </w:rPr>
            <w:t>目录</w:t>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sz w:val="24"/>
              <w:highlight w:val="none"/>
            </w:rPr>
            <w:fldChar w:fldCharType="begin"/>
          </w:r>
          <w:r>
            <w:rPr>
              <w:rFonts w:cs="宋体" w:asciiTheme="minorEastAsia" w:hAnsiTheme="minorEastAsia" w:eastAsiaTheme="minorEastAsia"/>
              <w:color w:val="auto"/>
              <w:sz w:val="24"/>
              <w:highlight w:val="none"/>
            </w:rPr>
            <w:instrText xml:space="preserve">TOC \o "1-1" \h \u </w:instrText>
          </w:r>
          <w:r>
            <w:rPr>
              <w:rFonts w:cs="宋体" w:asciiTheme="minorEastAsia" w:hAnsiTheme="minorEastAsia" w:eastAsiaTheme="minorEastAsia"/>
              <w:color w:val="auto"/>
              <w:sz w:val="24"/>
              <w:highlight w:val="none"/>
            </w:rPr>
            <w:fldChar w:fldCharType="separate"/>
          </w: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_Toc2476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第一章  询价函</w:t>
          </w:r>
          <w:r>
            <w:rPr>
              <w:color w:val="auto"/>
              <w:highlight w:val="none"/>
            </w:rPr>
            <w:tab/>
          </w:r>
          <w:r>
            <w:rPr>
              <w:color w:val="auto"/>
              <w:highlight w:val="none"/>
            </w:rPr>
            <w:fldChar w:fldCharType="begin"/>
          </w:r>
          <w:r>
            <w:rPr>
              <w:color w:val="auto"/>
              <w:highlight w:val="none"/>
            </w:rPr>
            <w:instrText xml:space="preserve"> PAGEREF _Toc2476 \h </w:instrText>
          </w:r>
          <w:r>
            <w:rPr>
              <w:color w:val="auto"/>
              <w:highlight w:val="none"/>
            </w:rPr>
            <w:fldChar w:fldCharType="separate"/>
          </w:r>
          <w:r>
            <w:rPr>
              <w:color w:val="auto"/>
              <w:highlight w:val="none"/>
            </w:rPr>
            <w:t>2</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_Toc16715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_Toc16715 \h </w:instrText>
          </w:r>
          <w:r>
            <w:rPr>
              <w:color w:val="auto"/>
              <w:highlight w:val="none"/>
            </w:rPr>
            <w:fldChar w:fldCharType="separate"/>
          </w:r>
          <w:r>
            <w:rPr>
              <w:color w:val="auto"/>
              <w:highlight w:val="none"/>
            </w:rPr>
            <w:t>4</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_Toc1931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 xml:space="preserve">第三章  </w:t>
          </w:r>
          <w:r>
            <w:rPr>
              <w:rFonts w:hint="eastAsia" w:cs="宋体" w:asciiTheme="minorEastAsia" w:hAnsiTheme="minorEastAsia" w:eastAsiaTheme="minorEastAsia"/>
              <w:bCs w:val="0"/>
              <w:color w:val="auto"/>
              <w:kern w:val="0"/>
              <w:szCs w:val="28"/>
              <w:highlight w:val="none"/>
              <w:lang w:val="en-US" w:eastAsia="zh-CN"/>
            </w:rPr>
            <w:t>项目需求</w:t>
          </w:r>
          <w:r>
            <w:rPr>
              <w:color w:val="auto"/>
              <w:highlight w:val="none"/>
            </w:rPr>
            <w:tab/>
          </w:r>
          <w:r>
            <w:rPr>
              <w:color w:val="auto"/>
              <w:highlight w:val="none"/>
            </w:rPr>
            <w:fldChar w:fldCharType="begin"/>
          </w:r>
          <w:r>
            <w:rPr>
              <w:color w:val="auto"/>
              <w:highlight w:val="none"/>
            </w:rPr>
            <w:instrText xml:space="preserve"> PAGEREF _Toc1931 \h </w:instrText>
          </w:r>
          <w:r>
            <w:rPr>
              <w:color w:val="auto"/>
              <w:highlight w:val="none"/>
            </w:rPr>
            <w:fldChar w:fldCharType="separate"/>
          </w:r>
          <w:r>
            <w:rPr>
              <w:color w:val="auto"/>
              <w:highlight w:val="none"/>
            </w:rPr>
            <w:t>10</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_Toc31327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w:t>
          </w:r>
          <w:r>
            <w:rPr>
              <w:rFonts w:hint="eastAsia" w:cs="宋体" w:asciiTheme="minorEastAsia" w:hAnsiTheme="minorEastAsia" w:eastAsiaTheme="minorEastAsia"/>
              <w:bCs w:val="0"/>
              <w:color w:val="auto"/>
              <w:kern w:val="0"/>
              <w:szCs w:val="28"/>
              <w:highlight w:val="none"/>
              <w:lang w:val="en-US" w:eastAsia="zh-CN"/>
            </w:rPr>
            <w:t>四</w:t>
          </w:r>
          <w:r>
            <w:rPr>
              <w:rFonts w:hint="eastAsia" w:cs="宋体" w:asciiTheme="minorEastAsia" w:hAnsiTheme="minorEastAsia" w:eastAsiaTheme="minorEastAsia"/>
              <w:bCs w:val="0"/>
              <w:color w:val="auto"/>
              <w:kern w:val="0"/>
              <w:szCs w:val="28"/>
              <w:highlight w:val="none"/>
            </w:rPr>
            <w:t>章  评审办法及标准</w:t>
          </w:r>
          <w:r>
            <w:rPr>
              <w:color w:val="auto"/>
              <w:highlight w:val="none"/>
            </w:rPr>
            <w:tab/>
          </w:r>
          <w:r>
            <w:rPr>
              <w:color w:val="auto"/>
              <w:highlight w:val="none"/>
            </w:rPr>
            <w:fldChar w:fldCharType="begin"/>
          </w:r>
          <w:r>
            <w:rPr>
              <w:color w:val="auto"/>
              <w:highlight w:val="none"/>
            </w:rPr>
            <w:instrText xml:space="preserve"> PAGEREF _Toc31327 \h </w:instrText>
          </w:r>
          <w:r>
            <w:rPr>
              <w:color w:val="auto"/>
              <w:highlight w:val="none"/>
            </w:rPr>
            <w:fldChar w:fldCharType="separate"/>
          </w:r>
          <w:r>
            <w:rPr>
              <w:color w:val="auto"/>
              <w:highlight w:val="none"/>
            </w:rPr>
            <w:t>13</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_Toc27223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w:t>
          </w:r>
          <w:r>
            <w:rPr>
              <w:rFonts w:hint="eastAsia" w:cs="宋体" w:asciiTheme="minorEastAsia" w:hAnsiTheme="minorEastAsia" w:eastAsiaTheme="minorEastAsia"/>
              <w:bCs w:val="0"/>
              <w:color w:val="auto"/>
              <w:kern w:val="0"/>
              <w:szCs w:val="28"/>
              <w:highlight w:val="none"/>
              <w:lang w:val="en-US" w:eastAsia="zh-CN"/>
            </w:rPr>
            <w:t>五</w:t>
          </w:r>
          <w:r>
            <w:rPr>
              <w:rFonts w:hint="eastAsia" w:cs="宋体" w:asciiTheme="minorEastAsia" w:hAnsiTheme="minorEastAsia" w:eastAsiaTheme="minorEastAsia"/>
              <w:bCs w:val="0"/>
              <w:color w:val="auto"/>
              <w:kern w:val="0"/>
              <w:szCs w:val="28"/>
              <w:highlight w:val="none"/>
            </w:rPr>
            <w:t>章  报价文件格式</w:t>
          </w:r>
          <w:r>
            <w:rPr>
              <w:color w:val="auto"/>
              <w:highlight w:val="none"/>
            </w:rPr>
            <w:tab/>
          </w:r>
          <w:r>
            <w:rPr>
              <w:color w:val="auto"/>
              <w:highlight w:val="none"/>
            </w:rPr>
            <w:fldChar w:fldCharType="begin"/>
          </w:r>
          <w:r>
            <w:rPr>
              <w:color w:val="auto"/>
              <w:highlight w:val="none"/>
            </w:rPr>
            <w:instrText xml:space="preserve"> PAGEREF _Toc27223 \h </w:instrText>
          </w:r>
          <w:r>
            <w:rPr>
              <w:color w:val="auto"/>
              <w:highlight w:val="none"/>
            </w:rPr>
            <w:fldChar w:fldCharType="separate"/>
          </w:r>
          <w:r>
            <w:rPr>
              <w:color w:val="auto"/>
              <w:highlight w:val="none"/>
            </w:rPr>
            <w:t>14</w:t>
          </w:r>
          <w:r>
            <w:rPr>
              <w:color w:val="auto"/>
              <w:highlight w:val="none"/>
            </w:rPr>
            <w:fldChar w:fldCharType="end"/>
          </w:r>
          <w:r>
            <w:rPr>
              <w:rFonts w:cs="宋体" w:asciiTheme="minorEastAsia" w:hAnsiTheme="minorEastAsia" w:eastAsiaTheme="minorEastAsia"/>
              <w:color w:val="auto"/>
              <w:highlight w:val="none"/>
            </w:rPr>
            <w:fldChar w:fldCharType="end"/>
          </w:r>
        </w:p>
        <w:p>
          <w:pPr>
            <w:spacing w:line="400" w:lineRule="exact"/>
            <w:rPr>
              <w:rFonts w:cs="宋体" w:asciiTheme="minorEastAsia" w:hAnsiTheme="minorEastAsia" w:eastAsiaTheme="minorEastAsia"/>
              <w:color w:val="auto"/>
              <w:sz w:val="24"/>
              <w:highlight w:val="none"/>
            </w:rPr>
            <w:sectPr>
              <w:footerReference r:id="rId7" w:type="first"/>
              <w:footerReference r:id="rId6" w:type="default"/>
              <w:pgSz w:w="11906" w:h="16838"/>
              <w:pgMar w:top="1440" w:right="1134" w:bottom="1440" w:left="1134" w:header="850" w:footer="992" w:gutter="0"/>
              <w:pgNumType w:start="1"/>
              <w:cols w:space="0" w:num="1"/>
              <w:titlePg/>
              <w:docGrid w:type="lines" w:linePitch="317" w:charSpace="0"/>
            </w:sectPr>
          </w:pPr>
          <w:r>
            <w:rPr>
              <w:rFonts w:cs="宋体" w:asciiTheme="minorEastAsia" w:hAnsiTheme="minorEastAsia" w:eastAsiaTheme="minorEastAsia"/>
              <w:color w:val="auto"/>
              <w:highlight w:val="none"/>
            </w:rPr>
            <w:fldChar w:fldCharType="end"/>
          </w:r>
        </w:p>
      </w:sdtContent>
    </w:sdt>
    <w:p>
      <w:pPr>
        <w:pStyle w:val="50"/>
        <w:spacing w:before="0" w:after="0" w:line="360" w:lineRule="auto"/>
        <w:rPr>
          <w:rFonts w:cs="宋体" w:asciiTheme="minorEastAsia" w:hAnsiTheme="minorEastAsia" w:eastAsiaTheme="minorEastAsia"/>
          <w:b/>
          <w:bCs w:val="0"/>
          <w:color w:val="auto"/>
          <w:kern w:val="0"/>
          <w:sz w:val="28"/>
          <w:szCs w:val="28"/>
          <w:highlight w:val="none"/>
        </w:rPr>
      </w:pPr>
      <w:bookmarkStart w:id="0" w:name="_Toc477190267"/>
      <w:bookmarkStart w:id="1" w:name="_Toc19715"/>
      <w:bookmarkStart w:id="2" w:name="_Toc497142410"/>
      <w:bookmarkStart w:id="3" w:name="_Toc2476"/>
      <w:bookmarkStart w:id="4" w:name="_Toc5303"/>
      <w:bookmarkStart w:id="5" w:name="_Toc16246"/>
      <w:r>
        <w:rPr>
          <w:rFonts w:hint="eastAsia" w:cs="宋体" w:asciiTheme="minorEastAsia" w:hAnsiTheme="minorEastAsia" w:eastAsiaTheme="minorEastAsia"/>
          <w:b/>
          <w:bCs w:val="0"/>
          <w:color w:val="auto"/>
          <w:kern w:val="0"/>
          <w:sz w:val="28"/>
          <w:szCs w:val="28"/>
          <w:highlight w:val="none"/>
        </w:rPr>
        <w:t xml:space="preserve">第一章  </w:t>
      </w:r>
      <w:bookmarkEnd w:id="0"/>
      <w:bookmarkEnd w:id="1"/>
      <w:bookmarkEnd w:id="2"/>
      <w:r>
        <w:rPr>
          <w:rFonts w:hint="eastAsia" w:cs="宋体" w:asciiTheme="minorEastAsia" w:hAnsiTheme="minorEastAsia" w:eastAsiaTheme="minorEastAsia"/>
          <w:b/>
          <w:bCs w:val="0"/>
          <w:color w:val="auto"/>
          <w:kern w:val="0"/>
          <w:sz w:val="28"/>
          <w:szCs w:val="28"/>
          <w:highlight w:val="none"/>
        </w:rPr>
        <w:t>询价函</w:t>
      </w:r>
      <w:bookmarkEnd w:id="3"/>
      <w:bookmarkEnd w:id="4"/>
      <w:bookmarkEnd w:id="5"/>
    </w:p>
    <w:p>
      <w:pPr>
        <w:pStyle w:val="51"/>
        <w:adjustRightInd w:val="0"/>
        <w:spacing w:line="360" w:lineRule="auto"/>
        <w:ind w:left="0" w:leftChars="0" w:firstLine="0" w:firstLineChars="0"/>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尊敬的供应商：</w:t>
      </w:r>
    </w:p>
    <w:p>
      <w:pPr>
        <w:pStyle w:val="51"/>
        <w:adjustRightIn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u w:val="single"/>
        </w:rPr>
        <w:t>【</w:t>
      </w:r>
      <w:r>
        <w:rPr>
          <w:rFonts w:hint="eastAsia" w:asciiTheme="minorEastAsia" w:hAnsiTheme="minorEastAsia" w:eastAsiaTheme="minorEastAsia"/>
          <w:color w:val="auto"/>
          <w:highlight w:val="none"/>
          <w:u w:val="single"/>
          <w:lang w:eastAsia="zh-CN"/>
        </w:rPr>
        <w:t>杭州拱墅安保服务集团有限公司</w:t>
      </w:r>
      <w:r>
        <w:rPr>
          <w:rFonts w:hint="eastAsia" w:asciiTheme="minorEastAsia" w:hAnsiTheme="minorEastAsia" w:eastAsiaTheme="minorEastAsia"/>
          <w:color w:val="auto"/>
          <w:highlight w:val="none"/>
          <w:u w:val="single"/>
        </w:rPr>
        <w:t>】</w:t>
      </w:r>
      <w:r>
        <w:rPr>
          <w:rFonts w:hint="eastAsia" w:asciiTheme="minorEastAsia" w:hAnsiTheme="minorEastAsia" w:eastAsiaTheme="minorEastAsia"/>
          <w:color w:val="auto"/>
          <w:szCs w:val="21"/>
          <w:highlight w:val="none"/>
        </w:rPr>
        <w:t>就</w:t>
      </w:r>
      <w:r>
        <w:rPr>
          <w:rFonts w:hint="eastAsia" w:asciiTheme="minorEastAsia" w:hAnsiTheme="minorEastAsia" w:eastAsiaTheme="minorEastAsia"/>
          <w:color w:val="auto"/>
          <w:highlight w:val="none"/>
          <w:u w:val="single"/>
        </w:rPr>
        <w:t>【</w:t>
      </w:r>
      <w:r>
        <w:rPr>
          <w:rFonts w:hint="eastAsia" w:asciiTheme="minorEastAsia" w:hAnsiTheme="minorEastAsia" w:eastAsiaTheme="minorEastAsia"/>
          <w:color w:val="auto"/>
          <w:highlight w:val="none"/>
          <w:u w:val="single"/>
          <w:lang w:val="en-US" w:eastAsia="zh-CN"/>
        </w:rPr>
        <w:t>文渊小学保洁服务</w:t>
      </w:r>
      <w:r>
        <w:rPr>
          <w:rFonts w:hint="eastAsia" w:cs="Times New Roman" w:asciiTheme="minorEastAsia" w:hAnsiTheme="minorEastAsia" w:eastAsiaTheme="minorEastAsia"/>
          <w:color w:val="auto"/>
          <w:highlight w:val="none"/>
          <w:u w:val="single"/>
          <w:lang w:eastAsia="zh-CN"/>
        </w:rPr>
        <w:t>】</w:t>
      </w:r>
      <w:r>
        <w:rPr>
          <w:rFonts w:hint="eastAsia" w:asciiTheme="minorEastAsia" w:hAnsiTheme="minorEastAsia" w:eastAsiaTheme="minorEastAsia"/>
          <w:color w:val="auto"/>
          <w:highlight w:val="none"/>
        </w:rPr>
        <w:t>采购项目所需的标的物进行采购</w:t>
      </w:r>
      <w:r>
        <w:rPr>
          <w:rFonts w:hint="eastAsia" w:asciiTheme="minorEastAsia" w:hAnsiTheme="minorEastAsia" w:eastAsiaTheme="minorEastAsia"/>
          <w:color w:val="auto"/>
          <w:szCs w:val="21"/>
          <w:highlight w:val="none"/>
        </w:rPr>
        <w:t>，特邀请贵公司参加本项目采购报价。</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项目概况与采购内容</w:t>
      </w:r>
    </w:p>
    <w:p>
      <w:pPr>
        <w:pStyle w:val="51"/>
        <w:widowControl/>
        <w:numPr>
          <w:ilvl w:val="0"/>
          <w:numId w:val="3"/>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highlight w:val="none"/>
          <w:u w:val="single"/>
          <w:lang w:val="en-US" w:eastAsia="zh-CN"/>
        </w:rPr>
        <w:t>文渊小学保洁服务</w:t>
      </w:r>
      <w:r>
        <w:rPr>
          <w:rFonts w:hint="eastAsia" w:cs="Times New Roman" w:asciiTheme="minorEastAsia" w:hAnsiTheme="minorEastAsia" w:eastAsiaTheme="minorEastAsia"/>
          <w:color w:val="auto"/>
          <w:highlight w:val="none"/>
          <w:u w:val="none"/>
          <w:lang w:val="en-US" w:eastAsia="zh-CN"/>
        </w:rPr>
        <w:t>采购项目</w:t>
      </w:r>
      <w:r>
        <w:rPr>
          <w:rFonts w:hint="eastAsia" w:asciiTheme="minorEastAsia" w:hAnsiTheme="minorEastAsia" w:eastAsiaTheme="minorEastAsia"/>
          <w:color w:val="auto"/>
          <w:szCs w:val="21"/>
          <w:highlight w:val="none"/>
        </w:rPr>
        <w:t>。</w:t>
      </w:r>
    </w:p>
    <w:p>
      <w:pPr>
        <w:pStyle w:val="51"/>
        <w:widowControl/>
        <w:numPr>
          <w:ilvl w:val="0"/>
          <w:numId w:val="3"/>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万元。</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 xml:space="preserve">采购需求：具体详细内容见“第三章 </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lang w:eastAsia="zh-CN"/>
        </w:rPr>
        <w:t>。</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供应商资格要求</w:t>
      </w:r>
    </w:p>
    <w:p>
      <w:pPr>
        <w:pStyle w:val="51"/>
        <w:numPr>
          <w:ilvl w:val="2"/>
          <w:numId w:val="4"/>
        </w:numPr>
        <w:adjustRightInd w:val="0"/>
        <w:spacing w:line="360" w:lineRule="auto"/>
        <w:ind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中华人民共和国政府采购法》第二十二条的规定；未被“信用中国”（www.creditchina.gov.cn）、中国政府采购网（www.ccgp.gov.cn）列入失信被执行人、重大税收违法案件当事人名单、政府采购严重违法失信行为记录名单。</w:t>
      </w:r>
    </w:p>
    <w:p>
      <w:pPr>
        <w:pStyle w:val="51"/>
        <w:numPr>
          <w:ilvl w:val="2"/>
          <w:numId w:val="4"/>
        </w:numPr>
        <w:adjustRightInd w:val="0"/>
        <w:spacing w:line="360" w:lineRule="auto"/>
        <w:ind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本项目不接受联合体响应</w:t>
      </w:r>
      <w:r>
        <w:rPr>
          <w:rFonts w:hint="eastAsia" w:asciiTheme="minorEastAsia" w:hAnsiTheme="minorEastAsia" w:eastAsiaTheme="minorEastAsia"/>
          <w:color w:val="auto"/>
          <w:szCs w:val="21"/>
          <w:highlight w:val="none"/>
        </w:rPr>
        <w:t>。</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询价采购文件获取</w:t>
      </w:r>
    </w:p>
    <w:p>
      <w:pPr>
        <w:pStyle w:val="51"/>
        <w:numPr>
          <w:ilvl w:val="0"/>
          <w:numId w:val="5"/>
        </w:numPr>
        <w:adjustRightInd w:val="0"/>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获取时间：</w:t>
      </w:r>
      <w:r>
        <w:rPr>
          <w:rFonts w:hint="eastAsia" w:asciiTheme="minorEastAsia" w:hAnsiTheme="minorEastAsia" w:eastAsiaTheme="minorEastAsia"/>
          <w:color w:val="auto"/>
          <w:szCs w:val="21"/>
          <w:highlight w:val="none"/>
          <w:u w:val="single"/>
        </w:rPr>
        <w:t>202</w:t>
      </w:r>
      <w:r>
        <w:rPr>
          <w:rFonts w:hint="eastAsia" w:asciiTheme="minorEastAsia" w:hAnsiTheme="minorEastAsia" w:eastAsiaTheme="minorEastAsia"/>
          <w:color w:val="auto"/>
          <w:szCs w:val="21"/>
          <w:highlight w:val="none"/>
          <w:u w:val="single"/>
          <w:lang w:val="en-US" w:eastAsia="zh-CN"/>
        </w:rPr>
        <w:t>3年4</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14</w:t>
      </w:r>
      <w:r>
        <w:rPr>
          <w:rFonts w:hint="eastAsia" w:asciiTheme="minorEastAsia" w:hAnsiTheme="minorEastAsia" w:eastAsiaTheme="minorEastAsia"/>
          <w:color w:val="auto"/>
          <w:szCs w:val="21"/>
          <w:highlight w:val="none"/>
          <w:u w:val="single"/>
        </w:rPr>
        <w:t>日至202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21</w:t>
      </w:r>
      <w:r>
        <w:rPr>
          <w:rFonts w:hint="eastAsia" w:asciiTheme="minorEastAsia" w:hAnsiTheme="minorEastAsia" w:eastAsiaTheme="minorEastAsia"/>
          <w:color w:val="auto"/>
          <w:szCs w:val="21"/>
          <w:highlight w:val="none"/>
          <w:u w:val="single"/>
        </w:rPr>
        <w:t>日（双休日及法定节假日除外）；上午9:00-12:00；下午14:00-17:00</w:t>
      </w:r>
      <w:r>
        <w:rPr>
          <w:rFonts w:hint="eastAsia" w:asciiTheme="minorEastAsia" w:hAnsiTheme="minorEastAsia" w:eastAsiaTheme="minorEastAsia"/>
          <w:color w:val="auto"/>
          <w:szCs w:val="21"/>
          <w:highlight w:val="none"/>
        </w:rPr>
        <w:t>。</w:t>
      </w:r>
    </w:p>
    <w:p>
      <w:pPr>
        <w:pStyle w:val="51"/>
        <w:numPr>
          <w:ilvl w:val="0"/>
          <w:numId w:val="5"/>
        </w:numPr>
        <w:adjustRightInd w:val="0"/>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获取地点：</w:t>
      </w:r>
      <w:r>
        <w:rPr>
          <w:rFonts w:hint="eastAsia" w:asciiTheme="minorEastAsia" w:hAnsiTheme="minorEastAsia" w:eastAsiaTheme="minorEastAsia"/>
          <w:color w:val="auto"/>
          <w:szCs w:val="21"/>
          <w:highlight w:val="none"/>
          <w:u w:val="single"/>
        </w:rPr>
        <w:t>杭州市拱墅区</w:t>
      </w:r>
      <w:r>
        <w:rPr>
          <w:rFonts w:hint="eastAsia" w:asciiTheme="minorEastAsia" w:hAnsiTheme="minorEastAsia" w:eastAsiaTheme="minorEastAsia"/>
          <w:color w:val="auto"/>
          <w:szCs w:val="21"/>
          <w:highlight w:val="none"/>
          <w:u w:val="single"/>
          <w:lang w:val="en-US" w:eastAsia="zh-CN"/>
        </w:rPr>
        <w:t>长滨街78幢613室</w:t>
      </w:r>
      <w:r>
        <w:rPr>
          <w:rFonts w:hint="eastAsia" w:asciiTheme="minorEastAsia" w:hAnsiTheme="minorEastAsia" w:eastAsiaTheme="minorEastAsia"/>
          <w:color w:val="auto"/>
          <w:szCs w:val="21"/>
          <w:highlight w:val="none"/>
        </w:rPr>
        <w:t>。</w:t>
      </w:r>
    </w:p>
    <w:p>
      <w:pPr>
        <w:pStyle w:val="51"/>
        <w:numPr>
          <w:ilvl w:val="0"/>
          <w:numId w:val="5"/>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获取方式：</w:t>
      </w:r>
      <w:r>
        <w:rPr>
          <w:rFonts w:hint="eastAsia" w:asciiTheme="minorEastAsia" w:hAnsiTheme="minorEastAsia" w:eastAsiaTheme="minorEastAsia"/>
          <w:color w:val="auto"/>
          <w:szCs w:val="21"/>
          <w:highlight w:val="none"/>
          <w:u w:val="single"/>
        </w:rPr>
        <w:t>现场获取</w:t>
      </w:r>
      <w:r>
        <w:rPr>
          <w:rFonts w:hint="eastAsia" w:asciiTheme="minorEastAsia" w:hAnsiTheme="minorEastAsia" w:eastAsiaTheme="minorEastAsia"/>
          <w:color w:val="auto"/>
          <w:szCs w:val="21"/>
          <w:highlight w:val="none"/>
        </w:rPr>
        <w:t>。</w:t>
      </w:r>
    </w:p>
    <w:p>
      <w:pPr>
        <w:pStyle w:val="51"/>
        <w:numPr>
          <w:ilvl w:val="0"/>
          <w:numId w:val="5"/>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供应商获取文件时应提交的资料：</w:t>
      </w:r>
    </w:p>
    <w:p>
      <w:pPr>
        <w:pStyle w:val="51"/>
        <w:numPr>
          <w:ilvl w:val="2"/>
          <w:numId w:val="6"/>
        </w:numPr>
        <w:adjustRightInd w:val="0"/>
        <w:spacing w:line="360" w:lineRule="auto"/>
        <w:ind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企业营业执照副本（复印件加盖公章）；</w:t>
      </w:r>
    </w:p>
    <w:p>
      <w:pPr>
        <w:pStyle w:val="51"/>
        <w:numPr>
          <w:ilvl w:val="2"/>
          <w:numId w:val="6"/>
        </w:numPr>
        <w:adjustRightInd w:val="0"/>
        <w:spacing w:line="360" w:lineRule="auto"/>
        <w:ind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介绍信或法定代表人授权书（附身份证复印件加盖公章）；</w:t>
      </w:r>
    </w:p>
    <w:p>
      <w:pPr>
        <w:pStyle w:val="51"/>
        <w:numPr>
          <w:ilvl w:val="2"/>
          <w:numId w:val="6"/>
        </w:numPr>
        <w:adjustRightInd w:val="0"/>
        <w:spacing w:line="360" w:lineRule="auto"/>
        <w:ind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授权代表身份证原件。</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报价文件的递交</w:t>
      </w:r>
    </w:p>
    <w:p>
      <w:pPr>
        <w:pStyle w:val="51"/>
        <w:numPr>
          <w:ilvl w:val="0"/>
          <w:numId w:val="7"/>
        </w:numPr>
        <w:adjustRightInd w:val="0"/>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报价文件递交方式：</w:t>
      </w:r>
      <w:r>
        <w:rPr>
          <w:rFonts w:hint="eastAsia" w:asciiTheme="minorEastAsia" w:hAnsiTheme="minorEastAsia" w:eastAsiaTheme="minorEastAsia"/>
          <w:color w:val="auto"/>
          <w:szCs w:val="21"/>
          <w:highlight w:val="none"/>
          <w:u w:val="single"/>
        </w:rPr>
        <w:t xml:space="preserve">  邮寄或现场递交  </w:t>
      </w:r>
      <w:r>
        <w:rPr>
          <w:rFonts w:hint="eastAsia" w:asciiTheme="minorEastAsia" w:hAnsiTheme="minorEastAsia" w:eastAsiaTheme="minorEastAsia"/>
          <w:color w:val="auto"/>
          <w:szCs w:val="21"/>
          <w:highlight w:val="none"/>
        </w:rPr>
        <w:t>。</w:t>
      </w:r>
    </w:p>
    <w:p>
      <w:pPr>
        <w:pStyle w:val="51"/>
        <w:numPr>
          <w:ilvl w:val="0"/>
          <w:numId w:val="7"/>
        </w:numPr>
        <w:adjustRightInd w:val="0"/>
        <w:spacing w:line="360" w:lineRule="auto"/>
        <w:ind w:firstLine="42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报价文件递交截止时间：</w:t>
      </w:r>
      <w:r>
        <w:rPr>
          <w:rFonts w:hint="eastAsia" w:asciiTheme="minorEastAsia" w:hAnsiTheme="minorEastAsia" w:eastAsiaTheme="minorEastAsia"/>
          <w:color w:val="auto"/>
          <w:szCs w:val="21"/>
          <w:highlight w:val="none"/>
          <w:u w:val="single"/>
        </w:rPr>
        <w:t xml:space="preserve"> 202</w:t>
      </w:r>
      <w:r>
        <w:rPr>
          <w:rFonts w:hint="eastAsia" w:asciiTheme="minorEastAsia" w:hAnsiTheme="minorEastAsia" w:eastAsiaTheme="minorEastAsia"/>
          <w:color w:val="auto"/>
          <w:szCs w:val="21"/>
          <w:highlight w:val="none"/>
          <w:u w:val="single"/>
          <w:lang w:val="en-US" w:eastAsia="zh-CN"/>
        </w:rPr>
        <w:t xml:space="preserve">3 </w:t>
      </w:r>
      <w:r>
        <w:rPr>
          <w:rFonts w:hint="eastAsia" w:asciiTheme="minorEastAsia" w:hAnsiTheme="minorEastAsia" w:eastAsiaTheme="minorEastAsia"/>
          <w:color w:val="auto"/>
          <w:szCs w:val="21"/>
          <w:highlight w:val="none"/>
          <w:u w:val="single"/>
        </w:rPr>
        <w:t xml:space="preserve">年 </w:t>
      </w: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u w:val="single"/>
        </w:rPr>
        <w:t xml:space="preserve"> 月</w:t>
      </w:r>
      <w:r>
        <w:rPr>
          <w:rFonts w:hint="eastAsia" w:asciiTheme="minorEastAsia" w:hAnsiTheme="minorEastAsia" w:eastAsiaTheme="minorEastAsia"/>
          <w:color w:val="auto"/>
          <w:szCs w:val="21"/>
          <w:highlight w:val="none"/>
          <w:u w:val="single"/>
          <w:lang w:val="en-US" w:eastAsia="zh-CN"/>
        </w:rPr>
        <w:t>21</w:t>
      </w:r>
      <w:r>
        <w:rPr>
          <w:rFonts w:hint="eastAsia" w:asciiTheme="minorEastAsia" w:hAnsiTheme="minorEastAsia" w:eastAsiaTheme="minorEastAsia"/>
          <w:color w:val="auto"/>
          <w:szCs w:val="21"/>
          <w:highlight w:val="none"/>
          <w:u w:val="single"/>
        </w:rPr>
        <w:t xml:space="preserve"> 日</w:t>
      </w:r>
      <w:r>
        <w:rPr>
          <w:rFonts w:hint="eastAsia" w:asciiTheme="minorEastAsia" w:hAnsiTheme="minorEastAsia" w:eastAsiaTheme="minorEastAsia"/>
          <w:color w:val="auto"/>
          <w:szCs w:val="21"/>
          <w:highlight w:val="none"/>
          <w:u w:val="single"/>
          <w:lang w:val="en-US" w:eastAsia="zh-CN"/>
        </w:rPr>
        <w:t>14</w:t>
      </w:r>
      <w:r>
        <w:rPr>
          <w:rFonts w:hint="eastAsia" w:asciiTheme="minorEastAsia" w:hAnsiTheme="minorEastAsia" w:eastAsiaTheme="minorEastAsia"/>
          <w:color w:val="auto"/>
          <w:szCs w:val="21"/>
          <w:highlight w:val="none"/>
          <w:u w:val="single"/>
        </w:rPr>
        <w:t>时</w:t>
      </w:r>
      <w:r>
        <w:rPr>
          <w:rFonts w:hint="eastAsia" w:asciiTheme="minorEastAsia" w:hAnsiTheme="minorEastAsia" w:eastAsiaTheme="minorEastAsia"/>
          <w:color w:val="auto"/>
          <w:szCs w:val="21"/>
          <w:highlight w:val="none"/>
          <w:u w:val="single"/>
          <w:lang w:val="en-US" w:eastAsia="zh-CN"/>
        </w:rPr>
        <w:t>00</w:t>
      </w:r>
      <w:r>
        <w:rPr>
          <w:rFonts w:hint="eastAsia" w:asciiTheme="minorEastAsia" w:hAnsiTheme="minorEastAsia" w:eastAsiaTheme="minorEastAsia"/>
          <w:color w:val="auto"/>
          <w:szCs w:val="21"/>
          <w:highlight w:val="none"/>
          <w:u w:val="single"/>
        </w:rPr>
        <w:t xml:space="preserve">分 </w:t>
      </w:r>
      <w:r>
        <w:rPr>
          <w:rFonts w:hint="eastAsia" w:asciiTheme="minorEastAsia" w:hAnsiTheme="minorEastAsia" w:eastAsiaTheme="minorEastAsia"/>
          <w:color w:val="auto"/>
          <w:szCs w:val="21"/>
          <w:highlight w:val="none"/>
        </w:rPr>
        <w:t>。</w:t>
      </w:r>
    </w:p>
    <w:p>
      <w:pPr>
        <w:pStyle w:val="51"/>
        <w:numPr>
          <w:ilvl w:val="0"/>
          <w:numId w:val="7"/>
        </w:numPr>
        <w:adjustRightInd w:val="0"/>
        <w:spacing w:line="360" w:lineRule="auto"/>
        <w:ind w:firstLine="42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报价文件递交地点：</w:t>
      </w:r>
      <w:r>
        <w:rPr>
          <w:rFonts w:hint="eastAsia" w:asciiTheme="minorEastAsia" w:hAnsiTheme="minorEastAsia" w:eastAsiaTheme="minorEastAsia"/>
          <w:color w:val="auto"/>
          <w:szCs w:val="21"/>
          <w:highlight w:val="none"/>
          <w:u w:val="single"/>
        </w:rPr>
        <w:t xml:space="preserve"> 杭州市拱墅区长滨街78幢</w:t>
      </w:r>
      <w:r>
        <w:rPr>
          <w:rFonts w:hint="eastAsia" w:asciiTheme="minorEastAsia" w:hAnsiTheme="minorEastAsia" w:eastAsiaTheme="minorEastAsia"/>
          <w:color w:val="auto"/>
          <w:szCs w:val="21"/>
          <w:highlight w:val="none"/>
          <w:u w:val="single"/>
          <w:lang w:val="en-US" w:eastAsia="zh-CN"/>
        </w:rPr>
        <w:t>613室</w:t>
      </w:r>
      <w:r>
        <w:rPr>
          <w:rFonts w:hint="eastAsia" w:asciiTheme="minorEastAsia" w:hAnsiTheme="minorEastAsia" w:eastAsiaTheme="minorEastAsia"/>
          <w:color w:val="auto"/>
          <w:szCs w:val="21"/>
          <w:highlight w:val="none"/>
        </w:rPr>
        <w:t>。</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联系方式</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 购 人：</w:t>
      </w:r>
      <w:r>
        <w:rPr>
          <w:rFonts w:hint="eastAsia" w:asciiTheme="minorEastAsia" w:hAnsiTheme="minorEastAsia" w:eastAsiaTheme="minorEastAsia"/>
          <w:color w:val="auto"/>
          <w:highlight w:val="none"/>
          <w:lang w:eastAsia="zh-CN"/>
        </w:rPr>
        <w:t>杭州拱墅安保服务集团有限公司</w:t>
      </w:r>
      <w:r>
        <w:rPr>
          <w:rFonts w:hint="eastAsia" w:asciiTheme="minorEastAsia" w:hAnsiTheme="minorEastAsia" w:eastAsiaTheme="minorEastAsia"/>
          <w:color w:val="auto"/>
          <w:highlight w:val="none"/>
        </w:rPr>
        <w:t xml:space="preserve">  </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址：杭州市拱墅区长滨街78幢1号楼</w:t>
      </w:r>
      <w:r>
        <w:rPr>
          <w:rFonts w:hint="eastAsia" w:asciiTheme="minorEastAsia" w:hAnsiTheme="minorEastAsia" w:eastAsiaTheme="minorEastAsia"/>
          <w:color w:val="auto"/>
          <w:highlight w:val="none"/>
          <w:lang w:val="en-US" w:eastAsia="zh-CN"/>
        </w:rPr>
        <w:t>613</w:t>
      </w:r>
      <w:r>
        <w:rPr>
          <w:rFonts w:hint="eastAsia" w:asciiTheme="minorEastAsia" w:hAnsiTheme="minorEastAsia" w:eastAsiaTheme="minorEastAsia"/>
          <w:color w:val="auto"/>
          <w:highlight w:val="none"/>
        </w:rPr>
        <w:t xml:space="preserve">室             </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邮    编：310015    </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 系 人：</w:t>
      </w:r>
      <w:r>
        <w:rPr>
          <w:rFonts w:hint="eastAsia" w:asciiTheme="minorEastAsia" w:hAnsiTheme="minorEastAsia" w:eastAsiaTheme="minorEastAsia"/>
          <w:color w:val="auto"/>
          <w:highlight w:val="none"/>
          <w:lang w:val="en-US" w:eastAsia="zh-CN"/>
        </w:rPr>
        <w:t>楼晓</w:t>
      </w:r>
      <w:r>
        <w:rPr>
          <w:rFonts w:hint="eastAsia" w:asciiTheme="minorEastAsia" w:hAnsiTheme="minorEastAsia" w:eastAsiaTheme="minorEastAsia"/>
          <w:color w:val="auto"/>
          <w:highlight w:val="none"/>
        </w:rPr>
        <w:t xml:space="preserve">                               </w:t>
      </w:r>
    </w:p>
    <w:p>
      <w:pPr>
        <w:spacing w:line="360" w:lineRule="auto"/>
        <w:ind w:firstLine="42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rPr>
        <w:t>电    话：0571-868989</w:t>
      </w:r>
      <w:r>
        <w:rPr>
          <w:rFonts w:hint="eastAsia" w:asciiTheme="minorEastAsia" w:hAnsiTheme="minorEastAsia" w:eastAsiaTheme="minorEastAsia"/>
          <w:color w:val="auto"/>
          <w:highlight w:val="none"/>
          <w:lang w:val="en-US" w:eastAsia="zh-CN"/>
        </w:rPr>
        <w:t>01</w:t>
      </w:r>
    </w:p>
    <w:p>
      <w:pPr>
        <w:pStyle w:val="51"/>
        <w:spacing w:line="360" w:lineRule="auto"/>
        <w:ind w:left="425" w:firstLine="0" w:firstLineChars="0"/>
        <w:rPr>
          <w:rFonts w:asciiTheme="minorEastAsia" w:hAnsiTheme="minorEastAsia" w:eastAsiaTheme="minorEastAsia"/>
          <w:color w:val="auto"/>
          <w:highlight w:val="none"/>
        </w:rPr>
      </w:pPr>
    </w:p>
    <w:p>
      <w:pPr>
        <w:pStyle w:val="51"/>
        <w:spacing w:line="360" w:lineRule="auto"/>
        <w:ind w:left="425" w:firstLine="0" w:firstLineChars="0"/>
        <w:rPr>
          <w:rFonts w:asciiTheme="minorEastAsia" w:hAnsiTheme="minorEastAsia" w:eastAsiaTheme="minorEastAsia"/>
          <w:color w:val="auto"/>
          <w:highlight w:val="none"/>
        </w:rPr>
      </w:pPr>
    </w:p>
    <w:p>
      <w:pPr>
        <w:pStyle w:val="51"/>
        <w:spacing w:line="360" w:lineRule="auto"/>
        <w:ind w:left="425" w:firstLine="0" w:firstLineChars="0"/>
        <w:rPr>
          <w:rFonts w:asciiTheme="minorEastAsia" w:hAnsiTheme="minorEastAsia" w:eastAsiaTheme="minorEastAsia"/>
          <w:color w:val="auto"/>
          <w:highlight w:val="none"/>
        </w:rPr>
      </w:pPr>
    </w:p>
    <w:p>
      <w:pPr>
        <w:pStyle w:val="51"/>
        <w:spacing w:line="360" w:lineRule="auto"/>
        <w:ind w:left="425" w:firstLine="0" w:firstLineChars="0"/>
        <w:rPr>
          <w:rFonts w:asciiTheme="minorEastAsia" w:hAnsiTheme="minorEastAsia" w:eastAsiaTheme="minorEastAsia"/>
          <w:color w:val="auto"/>
          <w:highlight w:val="none"/>
        </w:rPr>
      </w:pPr>
    </w:p>
    <w:p>
      <w:pPr>
        <w:spacing w:line="360" w:lineRule="auto"/>
        <w:ind w:firstLine="4830" w:firstLineChars="23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w:t>
      </w:r>
      <w:r>
        <w:rPr>
          <w:rFonts w:hint="eastAsia" w:asciiTheme="minorEastAsia" w:hAnsiTheme="minorEastAsia" w:eastAsiaTheme="minorEastAsia"/>
          <w:color w:val="auto"/>
          <w:highlight w:val="none"/>
          <w:lang w:eastAsia="zh-CN"/>
        </w:rPr>
        <w:t>杭州拱墅安保服务集团有限公司</w:t>
      </w:r>
      <w:r>
        <w:rPr>
          <w:rFonts w:hint="eastAsia" w:asciiTheme="minorEastAsia" w:hAnsiTheme="minorEastAsia" w:eastAsiaTheme="minorEastAsia"/>
          <w:color w:val="auto"/>
          <w:highlight w:val="none"/>
        </w:rPr>
        <w:t xml:space="preserve">  </w:t>
      </w:r>
    </w:p>
    <w:p>
      <w:pPr>
        <w:pStyle w:val="51"/>
        <w:wordWrap w:val="0"/>
        <w:spacing w:line="360" w:lineRule="exact"/>
        <w:ind w:firstLine="6300" w:firstLineChars="30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u w:val="single"/>
        </w:rPr>
        <w:t xml:space="preserve"> 202</w:t>
      </w:r>
      <w:r>
        <w:rPr>
          <w:rFonts w:hint="eastAsia" w:asciiTheme="minorEastAsia" w:hAnsiTheme="minorEastAsia" w:eastAsiaTheme="minorEastAsia"/>
          <w:color w:val="auto"/>
          <w:highlight w:val="none"/>
          <w:u w:val="single"/>
          <w:lang w:val="en-US" w:eastAsia="zh-CN"/>
        </w:rPr>
        <w:t>3</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lang w:val="en-US" w:eastAsia="zh-CN"/>
        </w:rPr>
        <w:t>4</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u w:val="single"/>
          <w:lang w:val="en-US" w:eastAsia="zh-CN"/>
        </w:rPr>
        <w:t xml:space="preserve"> 14 </w:t>
      </w:r>
      <w:r>
        <w:rPr>
          <w:rFonts w:hint="eastAsia" w:asciiTheme="minorEastAsia" w:hAnsiTheme="minorEastAsia" w:eastAsiaTheme="minorEastAsia"/>
          <w:color w:val="auto"/>
          <w:highlight w:val="none"/>
        </w:rPr>
        <w:t xml:space="preserve">日      </w:t>
      </w:r>
    </w:p>
    <w:p>
      <w:pPr>
        <w:pStyle w:val="51"/>
        <w:spacing w:line="360" w:lineRule="exact"/>
        <w:ind w:firstLine="3542" w:firstLineChars="1687"/>
        <w:jc w:val="left"/>
        <w:rPr>
          <w:rFonts w:asciiTheme="minorEastAsia" w:hAnsiTheme="minorEastAsia" w:eastAsiaTheme="minorEastAsia"/>
          <w:color w:val="auto"/>
          <w:highlight w:val="none"/>
        </w:rPr>
        <w:sectPr>
          <w:footerReference r:id="rId8" w:type="default"/>
          <w:pgSz w:w="11906" w:h="16838"/>
          <w:pgMar w:top="1440" w:right="1134" w:bottom="1440" w:left="1134" w:header="850" w:footer="992" w:gutter="0"/>
          <w:cols w:space="0" w:num="1"/>
          <w:titlePg/>
          <w:docGrid w:type="lines" w:linePitch="317" w:charSpace="0"/>
        </w:sectPr>
      </w:pPr>
    </w:p>
    <w:p>
      <w:pPr>
        <w:pStyle w:val="50"/>
        <w:spacing w:before="0" w:after="0" w:line="360" w:lineRule="auto"/>
        <w:rPr>
          <w:rFonts w:cs="宋体" w:asciiTheme="minorEastAsia" w:hAnsiTheme="minorEastAsia" w:eastAsiaTheme="minorEastAsia"/>
          <w:b/>
          <w:bCs w:val="0"/>
          <w:color w:val="auto"/>
          <w:kern w:val="0"/>
          <w:sz w:val="28"/>
          <w:szCs w:val="28"/>
          <w:highlight w:val="none"/>
        </w:rPr>
      </w:pPr>
      <w:bookmarkStart w:id="6" w:name="_Toc497142411"/>
      <w:bookmarkStart w:id="7" w:name="_Toc16715"/>
      <w:bookmarkStart w:id="8" w:name="_Toc447265500"/>
      <w:bookmarkStart w:id="9" w:name="_Toc30972"/>
      <w:bookmarkStart w:id="10" w:name="_Toc10493"/>
      <w:bookmarkStart w:id="11" w:name="_Toc447265214"/>
      <w:bookmarkStart w:id="12" w:name="_Toc447188665"/>
      <w:r>
        <w:rPr>
          <w:rFonts w:hint="eastAsia" w:cs="宋体" w:asciiTheme="minorEastAsia" w:hAnsiTheme="minorEastAsia" w:eastAsiaTheme="minorEastAsia"/>
          <w:b/>
          <w:bCs w:val="0"/>
          <w:color w:val="auto"/>
          <w:kern w:val="0"/>
          <w:sz w:val="28"/>
          <w:szCs w:val="28"/>
          <w:highlight w:val="none"/>
        </w:rPr>
        <w:t>第二章  供应商须知</w:t>
      </w:r>
      <w:bookmarkEnd w:id="6"/>
      <w:bookmarkEnd w:id="7"/>
      <w:bookmarkEnd w:id="8"/>
      <w:bookmarkEnd w:id="9"/>
      <w:bookmarkEnd w:id="10"/>
      <w:bookmarkEnd w:id="11"/>
      <w:bookmarkEnd w:id="12"/>
    </w:p>
    <w:p>
      <w:pPr>
        <w:jc w:val="center"/>
        <w:rPr>
          <w:b/>
          <w:bCs/>
          <w:color w:val="auto"/>
          <w:sz w:val="28"/>
          <w:szCs w:val="28"/>
          <w:highlight w:val="none"/>
        </w:rPr>
      </w:pPr>
      <w:r>
        <w:rPr>
          <w:rFonts w:hint="eastAsia"/>
          <w:b/>
          <w:bCs/>
          <w:color w:val="auto"/>
          <w:sz w:val="28"/>
          <w:szCs w:val="28"/>
          <w:highlight w:val="none"/>
        </w:rPr>
        <w:t>前附表</w:t>
      </w:r>
    </w:p>
    <w:tbl>
      <w:tblPr>
        <w:tblStyle w:val="39"/>
        <w:tblW w:w="958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05"/>
        <w:gridCol w:w="1948"/>
        <w:gridCol w:w="68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blHeader/>
        </w:trPr>
        <w:tc>
          <w:tcPr>
            <w:tcW w:w="80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条款名称</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项目概况</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文渊小学保洁服务采购</w:t>
            </w:r>
            <w:r>
              <w:rPr>
                <w:rFonts w:hint="eastAsia" w:cs="Times New Roman" w:asciiTheme="minorEastAsia" w:hAnsiTheme="minorEastAsia" w:eastAsiaTheme="minorEastAsia"/>
                <w:color w:val="auto"/>
                <w:highlight w:val="none"/>
                <w:u w:val="single"/>
                <w:lang w:val="en-US" w:eastAsia="zh-CN"/>
              </w:rPr>
              <w:t>项目</w:t>
            </w:r>
            <w:r>
              <w:rPr>
                <w:rFonts w:hint="eastAsia" w:asciiTheme="minorEastAsia" w:hAnsiTheme="minorEastAsia" w:eastAsiaTheme="minorEastAsia"/>
                <w:color w:val="auto"/>
                <w:szCs w:val="21"/>
                <w:highlight w:val="none"/>
              </w:rPr>
              <w:t>】</w:t>
            </w:r>
          </w:p>
          <w:p>
            <w:pPr>
              <w:keepNext w:val="0"/>
              <w:keepLines w:val="0"/>
              <w:suppressLineNumbers w:val="0"/>
              <w:autoSpaceDE w:val="0"/>
              <w:autoSpaceDN w:val="0"/>
              <w:adjustRightInd w:val="0"/>
              <w:spacing w:before="0" w:beforeAutospacing="0" w:after="0" w:afterAutospacing="0"/>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采购人单位名称：</w:t>
            </w:r>
            <w:r>
              <w:rPr>
                <w:rFonts w:hint="eastAsia" w:asciiTheme="minorEastAsia" w:hAnsiTheme="minorEastAsia" w:eastAsiaTheme="minorEastAsia"/>
                <w:color w:val="auto"/>
                <w:szCs w:val="21"/>
                <w:highlight w:val="none"/>
                <w:lang w:eastAsia="zh-CN"/>
              </w:rPr>
              <w:t>杭州拱墅安保服务集团有限公司</w:t>
            </w:r>
          </w:p>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采购组织形式：</w:t>
            </w:r>
            <w:r>
              <w:rPr>
                <w:rFonts w:hint="eastAsia" w:ascii="宋体" w:hAnsi="宋体" w:cs="宋体"/>
                <w:color w:val="auto"/>
                <w:szCs w:val="21"/>
                <w:highlight w:val="none"/>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询价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资格审查方式</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资格后审，资格条件见第一章“询价函”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资金来源比例</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自筹100%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报价人不得存在的情形</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报价人不得存在下列情形之一：</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（1）为采购人不具有独立法人资格的附属机构（单位）；</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（2）被责令停业或破产状态的；</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（3）被暂停或取消投标资格的；</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（4）财产被重组、接管、查封、扣押或冻结的；</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（5）在最近三年内骗取中标情形的；</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ascii="宋体" w:hAnsi="宋体"/>
                <w:color w:val="auto"/>
                <w:highlight w:val="none"/>
              </w:rPr>
              <w:t>（6）在最近三年内因严重违反合同约定被解除合同/协议，或取消供应商资格的；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采购文件的组成</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第一章</w:t>
            </w:r>
            <w:r>
              <w:rPr>
                <w:rFonts w:hint="default"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询价函</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第二章 供应商须知</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 xml:space="preserve">第三章 </w:t>
            </w:r>
            <w:r>
              <w:rPr>
                <w:rFonts w:hint="eastAsia" w:cs="宋体" w:asciiTheme="minorEastAsia" w:hAnsiTheme="minorEastAsia" w:eastAsiaTheme="minorEastAsia"/>
                <w:color w:val="auto"/>
                <w:szCs w:val="21"/>
                <w:highlight w:val="none"/>
                <w:lang w:val="en-US" w:eastAsia="zh-CN"/>
              </w:rPr>
              <w:t>项目需求</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第四章 评审办法及标准</w:t>
            </w:r>
          </w:p>
          <w:p>
            <w:pPr>
              <w:keepNext w:val="0"/>
              <w:keepLines w:val="0"/>
              <w:suppressLineNumbers w:val="0"/>
              <w:adjustRightInd w:val="0"/>
              <w:spacing w:before="0" w:beforeAutospacing="0" w:after="0" w:afterAutospacing="0" w:line="340" w:lineRule="exact"/>
              <w:ind w:left="0" w:right="0"/>
              <w:rPr>
                <w:rFonts w:hint="default" w:ascii="宋体" w:hAnsi="宋体" w:cs="宋体"/>
                <w:color w:val="auto"/>
                <w:szCs w:val="21"/>
                <w:highlight w:val="none"/>
              </w:rPr>
            </w:pPr>
            <w:r>
              <w:rPr>
                <w:rFonts w:hint="eastAsia" w:cs="宋体" w:asciiTheme="minorEastAsia" w:hAnsiTheme="minorEastAsia" w:eastAsiaTheme="minorEastAsia"/>
                <w:color w:val="auto"/>
                <w:szCs w:val="21"/>
                <w:highlight w:val="none"/>
              </w:rPr>
              <w:t>第五章 报价文件格式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采购文件实质性要求的标识及非实质性要求的偏离要求</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ascii="宋体" w:hAnsi="宋体" w:cs="宋体"/>
                <w:color w:val="auto"/>
                <w:szCs w:val="21"/>
                <w:highlight w:val="none"/>
              </w:rPr>
              <w:t>采购文件中标识“</w:t>
            </w:r>
            <w:r>
              <w:rPr>
                <w:rFonts w:hint="eastAsia" w:ascii="宋体" w:hAnsi="宋体"/>
                <w:color w:val="auto"/>
                <w:szCs w:val="21"/>
                <w:highlight w:val="none"/>
              </w:rPr>
              <w:t>★</w:t>
            </w:r>
            <w:r>
              <w:rPr>
                <w:rFonts w:hint="eastAsia" w:ascii="宋体" w:hAnsi="宋体" w:cs="宋体"/>
                <w:color w:val="auto"/>
                <w:szCs w:val="21"/>
                <w:highlight w:val="none"/>
              </w:rPr>
              <w:t>”的条款，均为实质性条款，报价人任何不满足实质性条款的报价均将被否决。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踏勘现场</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ascii="宋体" w:hAnsi="宋体"/>
                <w:color w:val="auto"/>
                <w:szCs w:val="22"/>
                <w:highlight w:val="none"/>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询价预备会</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ascii="宋体" w:hAnsi="宋体"/>
                <w:color w:val="auto"/>
                <w:szCs w:val="22"/>
                <w:highlight w:val="none"/>
              </w:rPr>
            </w:pPr>
            <w:r>
              <w:rPr>
                <w:rFonts w:hint="eastAsia" w:ascii="宋体" w:hAnsi="宋体"/>
                <w:color w:val="auto"/>
                <w:szCs w:val="22"/>
                <w:highlight w:val="none"/>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报价人提出澄清问题的截止时间和方式</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olor w:val="auto"/>
                <w:szCs w:val="22"/>
                <w:highlight w:val="none"/>
              </w:rPr>
            </w:pPr>
            <w:r>
              <w:rPr>
                <w:rFonts w:hint="default" w:ascii="宋体" w:hAnsi="宋体"/>
                <w:color w:val="auto"/>
                <w:szCs w:val="22"/>
                <w:highlight w:val="none"/>
              </w:rPr>
              <w:t>截止时间：</w:t>
            </w:r>
            <w:r>
              <w:rPr>
                <w:rFonts w:hint="eastAsia" w:ascii="宋体" w:hAnsi="宋体"/>
                <w:color w:val="auto"/>
                <w:szCs w:val="22"/>
                <w:highlight w:val="none"/>
              </w:rPr>
              <w:t>采购</w:t>
            </w:r>
            <w:r>
              <w:rPr>
                <w:rFonts w:hint="default" w:ascii="宋体" w:hAnsi="宋体"/>
                <w:color w:val="auto"/>
                <w:szCs w:val="22"/>
                <w:highlight w:val="none"/>
              </w:rPr>
              <w:t>文件发售截止之日起</w:t>
            </w:r>
            <w:r>
              <w:rPr>
                <w:rFonts w:hint="eastAsia" w:ascii="宋体" w:hAnsi="宋体"/>
                <w:color w:val="auto"/>
                <w:szCs w:val="22"/>
                <w:highlight w:val="none"/>
              </w:rPr>
              <w:t>2</w:t>
            </w:r>
            <w:r>
              <w:rPr>
                <w:rFonts w:hint="default" w:ascii="宋体" w:hAnsi="宋体"/>
                <w:color w:val="auto"/>
                <w:szCs w:val="22"/>
                <w:highlight w:val="none"/>
              </w:rPr>
              <w:t>日内。</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default" w:ascii="宋体" w:hAnsi="宋体"/>
                <w:color w:val="auto"/>
                <w:szCs w:val="22"/>
                <w:highlight w:val="none"/>
              </w:rPr>
              <w:t>提出澄清文件的形式：书面形式。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报价文件组成</w:t>
            </w:r>
          </w:p>
        </w:tc>
        <w:tc>
          <w:tcPr>
            <w:tcW w:w="6828" w:type="dxa"/>
            <w:vAlign w:val="center"/>
          </w:tcPr>
          <w:p>
            <w:pPr>
              <w:pStyle w:val="47"/>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报价文件由“报价部分”、“资格证明部分”、“技术部分”三部分组成。</w:t>
            </w:r>
          </w:p>
          <w:p>
            <w:pPr>
              <w:pStyle w:val="47"/>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具体要求详见“第四章报价文件格式”。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color w:val="auto"/>
                <w:highlight w:val="none"/>
              </w:rPr>
            </w:pPr>
            <w:r>
              <w:rPr>
                <w:rFonts w:hint="eastAsia" w:ascii="宋体" w:hAnsi="宋体"/>
                <w:color w:val="auto"/>
                <w:highlight w:val="none"/>
              </w:rPr>
              <w:t>报价文件的盖章或者签字</w:t>
            </w:r>
          </w:p>
        </w:tc>
        <w:tc>
          <w:tcPr>
            <w:tcW w:w="6828" w:type="dxa"/>
            <w:vAlign w:val="center"/>
          </w:tcPr>
          <w:p>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ascii="宋体" w:hAnsi="宋体"/>
                <w:color w:val="auto"/>
                <w:szCs w:val="21"/>
                <w:highlight w:val="none"/>
              </w:rPr>
              <w:t>（1）招标文件第五章“报价文件格式”中凡有单位名称落款的报价文件均须：逐页加盖单位公章；</w:t>
            </w:r>
          </w:p>
          <w:p>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ascii="宋体" w:hAnsi="宋体"/>
                <w:color w:val="auto"/>
                <w:szCs w:val="21"/>
                <w:highlight w:val="none"/>
              </w:rPr>
              <w:t>（2）采购文件第五章“响应文件格式”中凡有法定代表人/授权委托人签字落款的报价文件均须：逐页由法定代表人/授权委托人手签或盖人名章；</w:t>
            </w:r>
          </w:p>
          <w:p>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ascii="宋体" w:hAnsi="宋体"/>
                <w:color w:val="auto"/>
                <w:szCs w:val="21"/>
                <w:highlight w:val="none"/>
              </w:rPr>
              <w:t>（3）其余部分可加盖骑缝章或逐页加盖单位公章或由法定代表人/授权委托人逐页手签。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报价具体要求</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本项目设置最高限价，且报价要求保留2位小数（不足2位小数的，则默认不足部分为0），若报价人报价不符合报价要求或超过限价将做无效报价处理。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报价有效期</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ascii="宋体" w:hAnsi="宋体"/>
                <w:color w:val="auto"/>
                <w:szCs w:val="21"/>
                <w:highlight w:val="none"/>
              </w:rPr>
              <w:t>★</w:t>
            </w:r>
            <w:r>
              <w:rPr>
                <w:rFonts w:hint="eastAsia" w:asciiTheme="minorEastAsia" w:hAnsiTheme="minorEastAsia" w:eastAsiaTheme="minorEastAsia"/>
                <w:color w:val="auto"/>
                <w:szCs w:val="21"/>
                <w:highlight w:val="none"/>
              </w:rPr>
              <w:t>报价有效期为【</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rPr>
              <w:t>】天。从递交报价文件截止日起计算。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color w:val="auto"/>
                <w:szCs w:val="21"/>
                <w:highlight w:val="none"/>
              </w:rPr>
            </w:pPr>
            <w:r>
              <w:rPr>
                <w:rFonts w:hint="eastAsia" w:ascii="宋体" w:hAnsi="宋体"/>
                <w:color w:val="auto"/>
                <w:highlight w:val="none"/>
              </w:rPr>
              <w:t>报价文件份数</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color w:val="auto"/>
                <w:highlight w:val="none"/>
              </w:rPr>
            </w:pPr>
            <w:r>
              <w:rPr>
                <w:rFonts w:hint="default"/>
                <w:color w:val="auto"/>
                <w:highlight w:val="none"/>
              </w:rPr>
              <w:t>纸质</w:t>
            </w:r>
            <w:r>
              <w:rPr>
                <w:rFonts w:hint="eastAsia"/>
                <w:color w:val="auto"/>
                <w:highlight w:val="none"/>
              </w:rPr>
              <w:t>报价</w:t>
            </w:r>
            <w:r>
              <w:rPr>
                <w:rFonts w:hint="default"/>
                <w:color w:val="auto"/>
                <w:highlight w:val="none"/>
              </w:rPr>
              <w:t>文件</w:t>
            </w:r>
            <w:r>
              <w:rPr>
                <w:rFonts w:hint="eastAsia"/>
                <w:color w:val="auto"/>
                <w:highlight w:val="none"/>
              </w:rPr>
              <w:t>：</w:t>
            </w:r>
          </w:p>
          <w:p>
            <w:pPr>
              <w:keepNext w:val="0"/>
              <w:keepLines w:val="0"/>
              <w:suppressLineNumbers w:val="0"/>
              <w:spacing w:before="0" w:beforeAutospacing="0" w:after="0" w:afterAutospacing="0"/>
              <w:ind w:left="0" w:right="0"/>
              <w:rPr>
                <w:rFonts w:hint="default"/>
                <w:color w:val="auto"/>
                <w:highlight w:val="none"/>
              </w:rPr>
            </w:pPr>
            <w:r>
              <w:rPr>
                <w:rFonts w:hint="eastAsia" w:cs="宋体" w:asciiTheme="minorEastAsia" w:hAnsiTheme="minorEastAsia" w:eastAsiaTheme="minorEastAsia"/>
                <w:color w:val="auto"/>
                <w:szCs w:val="21"/>
                <w:highlight w:val="none"/>
              </w:rPr>
              <w:t>（1）“报价部分”、“资格证明部分”、“技术部分”三部分装订成一册，A4纸胶装装订。</w:t>
            </w:r>
          </w:p>
          <w:p>
            <w:pPr>
              <w:keepNext w:val="0"/>
              <w:keepLines w:val="0"/>
              <w:suppressLineNumbers w:val="0"/>
              <w:autoSpaceDE w:val="0"/>
              <w:autoSpaceDN w:val="0"/>
              <w:spacing w:before="0" w:beforeAutospacing="0" w:after="0" w:afterAutospacing="0"/>
              <w:ind w:left="0" w:right="0"/>
              <w:rPr>
                <w:rFonts w:hint="default"/>
                <w:color w:val="auto"/>
                <w:szCs w:val="21"/>
                <w:highlight w:val="none"/>
              </w:rPr>
            </w:pPr>
            <w:r>
              <w:rPr>
                <w:rFonts w:hint="eastAsia" w:ascii="宋体" w:hAnsi="宋体"/>
                <w:color w:val="auto"/>
                <w:highlight w:val="none"/>
              </w:rPr>
              <w:t>（2）</w:t>
            </w:r>
            <w:r>
              <w:rPr>
                <w:rFonts w:hint="default" w:ascii="宋体" w:hAnsi="宋体"/>
                <w:color w:val="auto"/>
                <w:highlight w:val="none"/>
              </w:rPr>
              <w:t>正本一份，副本</w:t>
            </w:r>
            <w:r>
              <w:rPr>
                <w:rFonts w:hint="eastAsia" w:ascii="宋体" w:hAnsi="宋体"/>
                <w:color w:val="auto"/>
                <w:highlight w:val="none"/>
              </w:rPr>
              <w:t>二</w:t>
            </w:r>
            <w:r>
              <w:rPr>
                <w:rFonts w:hint="default" w:ascii="宋体" w:hAnsi="宋体"/>
                <w:color w:val="auto"/>
                <w:highlight w:val="none"/>
              </w:rPr>
              <w:t>份</w:t>
            </w:r>
            <w:r>
              <w:rPr>
                <w:rFonts w:hint="eastAsia" w:ascii="宋体" w:hAnsi="宋体"/>
                <w:color w:val="auto"/>
                <w:highlight w:val="none"/>
              </w:rPr>
              <w:t>。其中正本必须注明“正本”字样，正、副本内容必须保持一致，副本可以用正本的复印件。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报价文件的包装、密封</w:t>
            </w:r>
          </w:p>
        </w:tc>
        <w:tc>
          <w:tcPr>
            <w:tcW w:w="6828" w:type="dxa"/>
            <w:vAlign w:val="center"/>
          </w:tcPr>
          <w:p>
            <w:pPr>
              <w:keepNext w:val="0"/>
              <w:keepLines w:val="0"/>
              <w:numPr>
                <w:ilvl w:val="0"/>
                <w:numId w:val="9"/>
              </w:numPr>
              <w:suppressLineNumbers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报价文件统一封装在一个密封袋内，在截止时间前递交。</w:t>
            </w:r>
          </w:p>
          <w:p>
            <w:pPr>
              <w:keepNext w:val="0"/>
              <w:keepLines w:val="0"/>
              <w:numPr>
                <w:ilvl w:val="0"/>
                <w:numId w:val="9"/>
              </w:numPr>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包装上标注项目名称、</w:t>
            </w:r>
            <w:r>
              <w:rPr>
                <w:rFonts w:hint="eastAsia" w:ascii="宋体" w:hAnsi="宋体"/>
                <w:color w:val="auto"/>
                <w:szCs w:val="21"/>
                <w:highlight w:val="none"/>
              </w:rPr>
              <w:t>报价</w:t>
            </w:r>
            <w:r>
              <w:rPr>
                <w:rFonts w:hint="default" w:ascii="宋体" w:hAnsi="宋体"/>
                <w:color w:val="auto"/>
                <w:szCs w:val="21"/>
                <w:highlight w:val="none"/>
              </w:rPr>
              <w:t>人的名称、地址</w:t>
            </w:r>
            <w:r>
              <w:rPr>
                <w:rFonts w:hint="eastAsia"/>
                <w:color w:val="auto"/>
                <w:szCs w:val="21"/>
                <w:highlight w:val="none"/>
              </w:rPr>
              <w:t>、</w:t>
            </w:r>
            <w:r>
              <w:rPr>
                <w:rFonts w:hint="default" w:ascii="宋体" w:hAnsi="宋体"/>
                <w:color w:val="auto"/>
                <w:szCs w:val="21"/>
                <w:highlight w:val="none"/>
              </w:rPr>
              <w:t>封装内容</w:t>
            </w:r>
            <w:r>
              <w:rPr>
                <w:rFonts w:hint="eastAsia" w:ascii="宋体" w:hAnsi="宋体"/>
                <w:color w:val="auto"/>
                <w:szCs w:val="21"/>
                <w:highlight w:val="none"/>
              </w:rPr>
              <w:t>（“报价文件”）</w:t>
            </w:r>
            <w:r>
              <w:rPr>
                <w:rFonts w:hint="eastAsia"/>
                <w:color w:val="auto"/>
                <w:szCs w:val="21"/>
                <w:highlight w:val="none"/>
              </w:rPr>
              <w:t>“在</w:t>
            </w:r>
            <w:r>
              <w:rPr>
                <w:rFonts w:hint="eastAsia" w:ascii="宋体" w:hAnsi="宋体" w:cs="宋体"/>
                <w:color w:val="auto"/>
                <w:kern w:val="0"/>
                <w:szCs w:val="21"/>
                <w:highlight w:val="none"/>
                <w:lang w:val="en-US" w:eastAsia="zh-CN"/>
              </w:rPr>
              <w:t>2023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点</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分前不得启封</w:t>
            </w:r>
            <w:r>
              <w:rPr>
                <w:rFonts w:hint="eastAsia"/>
                <w:color w:val="auto"/>
                <w:szCs w:val="21"/>
                <w:highlight w:val="none"/>
              </w:rPr>
              <w:t>”等</w:t>
            </w:r>
            <w:r>
              <w:rPr>
                <w:rFonts w:hint="default"/>
                <w:color w:val="auto"/>
                <w:szCs w:val="21"/>
                <w:highlight w:val="none"/>
              </w:rPr>
              <w:t>并加盖公章。</w:t>
            </w:r>
          </w:p>
          <w:p>
            <w:pPr>
              <w:keepNext w:val="0"/>
              <w:keepLines w:val="0"/>
              <w:numPr>
                <w:ilvl w:val="0"/>
                <w:numId w:val="9"/>
              </w:numPr>
              <w:suppressLineNumbers w:val="0"/>
              <w:spacing w:before="0" w:beforeAutospacing="0" w:after="0" w:afterAutospacing="0"/>
              <w:ind w:left="0" w:right="0"/>
              <w:rPr>
                <w:rFonts w:hint="default"/>
                <w:color w:val="auto"/>
                <w:szCs w:val="21"/>
                <w:highlight w:val="none"/>
              </w:rPr>
            </w:pPr>
            <w:r>
              <w:rPr>
                <w:rFonts w:hint="eastAsia" w:ascii="宋体" w:hAnsi="宋体"/>
                <w:color w:val="auto"/>
                <w:szCs w:val="21"/>
                <w:highlight w:val="none"/>
              </w:rPr>
              <w:t>包封的所有粘接缝隙必须加盖单位章或由报价人的法定代表人或其授权的代表人签字。</w:t>
            </w:r>
            <w:r>
              <w:rPr>
                <w:rFonts w:hint="default"/>
                <w:color w:val="auto"/>
                <w:szCs w:val="21"/>
                <w:highlight w:val="none"/>
              </w:rPr>
              <w:t>没有密封包装或者逾期送达至指定地点的“</w:t>
            </w:r>
            <w:r>
              <w:rPr>
                <w:rFonts w:hint="eastAsia"/>
                <w:color w:val="auto"/>
                <w:szCs w:val="21"/>
                <w:highlight w:val="none"/>
              </w:rPr>
              <w:t>报价文件</w:t>
            </w:r>
            <w:r>
              <w:rPr>
                <w:rFonts w:hint="default"/>
                <w:color w:val="auto"/>
                <w:szCs w:val="21"/>
                <w:highlight w:val="none"/>
              </w:rPr>
              <w:t>”将不予接收。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报价文件递交截止时间和递交地点</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23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rPr>
              <w:t>点</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分</w:t>
            </w:r>
          </w:p>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杭州市拱墅区长滨街78</w:t>
            </w:r>
            <w:r>
              <w:rPr>
                <w:rFonts w:hint="eastAsia" w:ascii="宋体" w:hAnsi="宋体" w:cs="宋体"/>
                <w:color w:val="auto"/>
                <w:szCs w:val="21"/>
                <w:highlight w:val="none"/>
                <w:u w:val="single"/>
                <w:lang w:val="en-US" w:eastAsia="zh-CN"/>
              </w:rPr>
              <w:t>幢</w:t>
            </w:r>
            <w:r>
              <w:rPr>
                <w:rFonts w:hint="eastAsia" w:ascii="宋体" w:hAnsi="宋体" w:cs="宋体"/>
                <w:color w:val="auto"/>
                <w:szCs w:val="21"/>
                <w:highlight w:val="none"/>
                <w:u w:val="single"/>
              </w:rPr>
              <w:t>1号楼6</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评审办法</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最低报价法</w:t>
            </w:r>
            <w:r>
              <w:rPr>
                <w:rFonts w:hint="default"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成交候选人推荐原则</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（1）根据有效报价人的报价，由低到高的顺序排列（报价低于成本价的除外），推荐正序第一名为成交候选人，若第一名成交候选人放弃成交，由第二名成交候选人递补，以此类推或重新组织采购。</w:t>
            </w:r>
          </w:p>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（2）若有效报价人报价相同时，由采购小组按技术指标优劣进行全体成员记名投票（不得弃权），按少数服从多数的原则决定排序。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成交供应商确定</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采购人确定成交供应商。根据有效报价人的报价，由低到高的顺序排列，确定1名成交供应商。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结果公告</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color w:val="auto"/>
                <w:highlight w:val="none"/>
              </w:rPr>
            </w:pPr>
            <w:r>
              <w:rPr>
                <w:rFonts w:hint="default" w:ascii="Arial" w:hAnsi="Arial" w:cs="Arial"/>
                <w:color w:val="auto"/>
                <w:highlight w:val="none"/>
              </w:rPr>
              <w:t>在采购人确认采购结果后，将</w:t>
            </w:r>
            <w:r>
              <w:rPr>
                <w:rFonts w:hint="eastAsia" w:ascii="Arial" w:hAnsi="Arial" w:cs="Arial"/>
                <w:color w:val="auto"/>
                <w:highlight w:val="none"/>
              </w:rPr>
              <w:t>成交</w:t>
            </w:r>
            <w:r>
              <w:rPr>
                <w:rFonts w:hint="default" w:ascii="Arial" w:hAnsi="Arial" w:cs="Arial"/>
                <w:color w:val="auto"/>
                <w:highlight w:val="none"/>
              </w:rPr>
              <w:t>结果发布在</w:t>
            </w:r>
            <w:r>
              <w:rPr>
                <w:rFonts w:hint="eastAsia" w:ascii="Arial" w:hAnsi="Arial" w:cs="Arial"/>
                <w:color w:val="auto"/>
                <w:highlight w:val="none"/>
                <w:lang w:eastAsia="zh-CN"/>
              </w:rPr>
              <w:t>杭州拱墅安保服务集团有限公司</w:t>
            </w:r>
            <w:r>
              <w:rPr>
                <w:rFonts w:hint="eastAsia" w:ascii="Arial" w:hAnsi="Arial" w:cs="Arial"/>
                <w:color w:val="auto"/>
                <w:highlight w:val="none"/>
              </w:rPr>
              <w:t>官方网站</w:t>
            </w:r>
            <w:r>
              <w:rPr>
                <w:rFonts w:hint="default" w:ascii="Arial" w:hAnsi="Arial" w:cs="Arial"/>
                <w:color w:val="auto"/>
                <w:highlight w:val="none"/>
              </w:rPr>
              <w:t>上进行公告。</w:t>
            </w:r>
            <w:r>
              <w:rPr>
                <w:rFonts w:hint="eastAsia" w:ascii="Arial" w:hAnsi="Arial" w:cs="Arial"/>
                <w:color w:val="auto"/>
                <w:highlight w:val="none"/>
              </w:rPr>
              <w:t>网址：http://www.hzgsba.com/。</w:t>
            </w: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szCs w:val="21"/>
                <w:highlight w:val="none"/>
              </w:rPr>
            </w:pPr>
            <w:r>
              <w:rPr>
                <w:rFonts w:hint="default" w:ascii="Arial" w:hAnsi="Arial" w:cs="Arial"/>
                <w:color w:val="auto"/>
                <w:highlight w:val="none"/>
              </w:rPr>
              <w:t>采购人对未</w:t>
            </w:r>
            <w:r>
              <w:rPr>
                <w:rFonts w:hint="eastAsia" w:ascii="Arial" w:hAnsi="Arial" w:cs="Arial"/>
                <w:color w:val="auto"/>
                <w:highlight w:val="none"/>
              </w:rPr>
              <w:t>成交</w:t>
            </w:r>
            <w:r>
              <w:rPr>
                <w:rFonts w:hint="default" w:ascii="Arial" w:hAnsi="Arial" w:cs="Arial"/>
                <w:color w:val="auto"/>
                <w:highlight w:val="none"/>
              </w:rPr>
              <w:t>的</w:t>
            </w:r>
            <w:r>
              <w:rPr>
                <w:rFonts w:hint="eastAsia" w:ascii="Arial" w:hAnsi="Arial" w:cs="Arial"/>
                <w:color w:val="auto"/>
                <w:highlight w:val="none"/>
              </w:rPr>
              <w:t>报价</w:t>
            </w:r>
            <w:r>
              <w:rPr>
                <w:rFonts w:hint="default" w:ascii="Arial" w:hAnsi="Arial" w:cs="Arial"/>
                <w:color w:val="auto"/>
                <w:highlight w:val="none"/>
              </w:rPr>
              <w:t>人不作落标原因解释。</w:t>
            </w:r>
          </w:p>
        </w:tc>
      </w:tr>
    </w:tbl>
    <w:p>
      <w:pPr>
        <w:rPr>
          <w:color w:val="auto"/>
          <w:highlight w:val="none"/>
        </w:rPr>
      </w:pPr>
      <w:bookmarkStart w:id="13" w:name="_Toc488655831"/>
      <w:bookmarkStart w:id="14" w:name="_Toc447188667"/>
      <w:bookmarkStart w:id="15" w:name="_Toc226969278"/>
      <w:bookmarkStart w:id="16" w:name="_Toc227057885"/>
      <w:bookmarkStart w:id="17" w:name="_Toc107822484"/>
      <w:r>
        <w:rPr>
          <w:color w:val="auto"/>
          <w:highlight w:val="none"/>
        </w:rPr>
        <w:br w:type="page"/>
      </w:r>
    </w:p>
    <w:p>
      <w:pPr>
        <w:numPr>
          <w:ilvl w:val="0"/>
          <w:numId w:val="10"/>
        </w:numPr>
        <w:spacing w:line="360" w:lineRule="auto"/>
        <w:rPr>
          <w:rFonts w:ascii="宋体" w:hAnsi="宋体"/>
          <w:b/>
          <w:color w:val="auto"/>
          <w:sz w:val="24"/>
          <w:highlight w:val="none"/>
        </w:rPr>
      </w:pPr>
      <w:bookmarkStart w:id="18" w:name="_Toc198090553"/>
      <w:r>
        <w:rPr>
          <w:rFonts w:hint="eastAsia" w:ascii="宋体" w:hAnsi="宋体"/>
          <w:b/>
          <w:color w:val="auto"/>
          <w:sz w:val="24"/>
          <w:highlight w:val="none"/>
        </w:rPr>
        <w:t>说  明</w:t>
      </w:r>
      <w:bookmarkEnd w:id="1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1.本项目采购人：</w:t>
      </w:r>
      <w:r>
        <w:rPr>
          <w:rFonts w:hint="eastAsia" w:asciiTheme="minorEastAsia" w:hAnsiTheme="minorEastAsia" w:eastAsiaTheme="minorEastAsia"/>
          <w:color w:val="auto"/>
          <w:highlight w:val="none"/>
          <w:lang w:eastAsia="zh-CN"/>
        </w:rPr>
        <w:t>杭州拱墅安保服务集团有限公司</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2.报价费用：报价人应承担所有与准备和参加报价有关的费用。不论报价的结果如何，采购人无义务和责任承担这些费用。</w:t>
      </w:r>
    </w:p>
    <w:p>
      <w:pPr>
        <w:numPr>
          <w:ilvl w:val="0"/>
          <w:numId w:val="10"/>
        </w:numPr>
        <w:spacing w:line="360" w:lineRule="auto"/>
        <w:rPr>
          <w:rFonts w:ascii="宋体" w:hAnsi="宋体"/>
          <w:b/>
          <w:color w:val="auto"/>
          <w:sz w:val="24"/>
          <w:highlight w:val="none"/>
        </w:rPr>
      </w:pPr>
      <w:r>
        <w:rPr>
          <w:rFonts w:hint="eastAsia" w:ascii="宋体" w:hAnsi="宋体"/>
          <w:b/>
          <w:color w:val="auto"/>
          <w:sz w:val="24"/>
          <w:highlight w:val="none"/>
        </w:rPr>
        <w:t>报价文件的编制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3.1 报价人应按下列报价文件格式要求组成报价文件： </w:t>
      </w:r>
    </w:p>
    <w:p>
      <w:pPr>
        <w:autoSpaceDE w:val="0"/>
        <w:autoSpaceDN w:val="0"/>
        <w:spacing w:line="360" w:lineRule="auto"/>
        <w:ind w:firstLine="411" w:firstLineChars="196"/>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报价文件</w:t>
      </w:r>
      <w:r>
        <w:rPr>
          <w:rFonts w:hint="eastAsia" w:ascii="宋体" w:hAnsi="宋体" w:cs="宋体"/>
          <w:color w:val="auto"/>
          <w:szCs w:val="21"/>
          <w:highlight w:val="none"/>
        </w:rPr>
        <w:t>应由</w:t>
      </w:r>
      <w:r>
        <w:rPr>
          <w:rFonts w:hint="eastAsia" w:ascii="宋体" w:hAnsi="宋体" w:cs="宋体"/>
          <w:color w:val="auto"/>
          <w:kern w:val="0"/>
          <w:szCs w:val="21"/>
          <w:highlight w:val="none"/>
        </w:rPr>
        <w:t>：</w:t>
      </w:r>
      <w:r>
        <w:rPr>
          <w:rFonts w:hint="eastAsia" w:ascii="宋体" w:hAnsi="宋体" w:cs="宋体"/>
          <w:b/>
          <w:color w:val="auto"/>
          <w:szCs w:val="21"/>
          <w:highlight w:val="none"/>
        </w:rPr>
        <w:t>报价部分</w:t>
      </w:r>
      <w:r>
        <w:rPr>
          <w:rFonts w:hint="eastAsia" w:ascii="宋体" w:hAnsi="宋体" w:cs="宋体"/>
          <w:color w:val="auto"/>
          <w:kern w:val="0"/>
          <w:szCs w:val="21"/>
          <w:highlight w:val="none"/>
        </w:rPr>
        <w:t>、</w:t>
      </w:r>
      <w:r>
        <w:rPr>
          <w:rFonts w:hint="eastAsia" w:ascii="宋体" w:hAnsi="宋体" w:cs="宋体"/>
          <w:b/>
          <w:color w:val="auto"/>
          <w:szCs w:val="21"/>
          <w:highlight w:val="none"/>
        </w:rPr>
        <w:t>资格证明部分</w:t>
      </w:r>
      <w:r>
        <w:rPr>
          <w:rFonts w:hint="eastAsia" w:ascii="宋体" w:hAnsi="宋体" w:cs="宋体"/>
          <w:color w:val="auto"/>
          <w:kern w:val="0"/>
          <w:szCs w:val="21"/>
          <w:highlight w:val="none"/>
        </w:rPr>
        <w:t>、</w:t>
      </w:r>
      <w:r>
        <w:rPr>
          <w:rFonts w:hint="eastAsia" w:ascii="宋体" w:hAnsi="宋体" w:cs="宋体"/>
          <w:b/>
          <w:color w:val="auto"/>
          <w:szCs w:val="21"/>
          <w:highlight w:val="none"/>
        </w:rPr>
        <w:t>技术部分</w:t>
      </w:r>
      <w:r>
        <w:rPr>
          <w:rFonts w:hint="eastAsia" w:ascii="宋体" w:hAnsi="宋体" w:cs="宋体"/>
          <w:color w:val="auto"/>
          <w:szCs w:val="21"/>
          <w:highlight w:val="none"/>
        </w:rPr>
        <w:t>组成</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 xml:space="preserve">.2 </w:t>
      </w:r>
      <w:r>
        <w:rPr>
          <w:rFonts w:hint="eastAsia" w:ascii="宋体" w:hAnsi="宋体" w:cs="宋体"/>
          <w:color w:val="auto"/>
          <w:szCs w:val="21"/>
          <w:highlight w:val="none"/>
          <w:lang w:val="zh-CN"/>
        </w:rPr>
        <w:t>供应商的</w:t>
      </w:r>
      <w:r>
        <w:rPr>
          <w:rFonts w:hint="eastAsia" w:ascii="宋体" w:hAnsi="宋体" w:cs="宋体"/>
          <w:b/>
          <w:color w:val="auto"/>
          <w:szCs w:val="21"/>
          <w:highlight w:val="none"/>
        </w:rPr>
        <w:t>报价部分</w:t>
      </w:r>
      <w:r>
        <w:rPr>
          <w:rFonts w:hint="eastAsia" w:ascii="宋体" w:hAnsi="宋体" w:cs="宋体"/>
          <w:color w:val="auto"/>
          <w:szCs w:val="21"/>
          <w:highlight w:val="none"/>
          <w:lang w:val="zh-CN"/>
        </w:rPr>
        <w:t>至少应包括以下内容</w:t>
      </w:r>
      <w:r>
        <w:rPr>
          <w:rFonts w:hint="eastAsia" w:ascii="宋体" w:hAnsi="宋体" w:cs="宋体"/>
          <w:b/>
          <w:bCs/>
          <w:color w:val="auto"/>
          <w:szCs w:val="21"/>
          <w:highlight w:val="none"/>
        </w:rPr>
        <w:t>（均需加盖公章）</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报价响应函</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（2）报价一览表；</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报价明细表</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w:t>
      </w:r>
      <w:r>
        <w:rPr>
          <w:rFonts w:hint="eastAsia" w:ascii="宋体" w:hAnsi="宋体" w:cs="宋体"/>
          <w:color w:val="auto"/>
          <w:kern w:val="0"/>
          <w:szCs w:val="21"/>
          <w:highlight w:val="none"/>
        </w:rPr>
        <w:t>3</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供应商的</w:t>
      </w:r>
      <w:r>
        <w:rPr>
          <w:rFonts w:hint="eastAsia" w:ascii="宋体" w:hAnsi="宋体" w:cs="宋体"/>
          <w:b/>
          <w:bCs/>
          <w:color w:val="auto"/>
          <w:kern w:val="0"/>
          <w:szCs w:val="21"/>
          <w:highlight w:val="none"/>
        </w:rPr>
        <w:t>资格证明部分</w:t>
      </w:r>
      <w:r>
        <w:rPr>
          <w:rFonts w:hint="eastAsia" w:ascii="宋体" w:hAnsi="宋体" w:cs="宋体"/>
          <w:color w:val="auto"/>
          <w:kern w:val="0"/>
          <w:szCs w:val="21"/>
          <w:highlight w:val="none"/>
          <w:lang w:val="zh-CN"/>
        </w:rPr>
        <w:t>至少应包括以下内容</w:t>
      </w:r>
      <w:r>
        <w:rPr>
          <w:rFonts w:hint="eastAsia" w:ascii="宋体" w:hAnsi="宋体" w:cs="宋体"/>
          <w:b/>
          <w:bCs/>
          <w:color w:val="auto"/>
          <w:kern w:val="0"/>
          <w:szCs w:val="21"/>
          <w:highlight w:val="none"/>
          <w:lang w:val="zh-CN"/>
        </w:rPr>
        <w:t>（均</w:t>
      </w:r>
      <w:r>
        <w:rPr>
          <w:rFonts w:hint="eastAsia" w:ascii="宋体" w:hAnsi="宋体" w:cs="宋体"/>
          <w:b/>
          <w:bCs/>
          <w:color w:val="auto"/>
          <w:kern w:val="0"/>
          <w:szCs w:val="21"/>
          <w:highlight w:val="none"/>
        </w:rPr>
        <w:t>需</w:t>
      </w:r>
      <w:r>
        <w:rPr>
          <w:rFonts w:hint="eastAsia" w:ascii="宋体" w:hAnsi="宋体" w:cs="宋体"/>
          <w:b/>
          <w:bCs/>
          <w:color w:val="auto"/>
          <w:kern w:val="0"/>
          <w:szCs w:val="21"/>
          <w:highlight w:val="none"/>
          <w:lang w:val="zh-CN"/>
        </w:rPr>
        <w:t>加盖公章）</w:t>
      </w:r>
      <w:r>
        <w:rPr>
          <w:rFonts w:hint="eastAsia" w:ascii="宋体" w:hAnsi="宋体" w:cs="宋体"/>
          <w:color w:val="auto"/>
          <w:kern w:val="0"/>
          <w:szCs w:val="21"/>
          <w:highlight w:val="none"/>
          <w:lang w:val="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（1）法人授权委托书；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（2）法定代表人及受委托人的身份证复印件；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）声明书；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）企业法人营业执照（复印件）；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）财务状况报告，依法缴纳税收和社会保障资金的相关材料；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 xml:space="preserve">）所有资质及认证文件（复印件）； </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w:t>
      </w:r>
      <w:r>
        <w:rPr>
          <w:rFonts w:hint="eastAsia" w:ascii="宋体" w:hAnsi="宋体" w:cs="宋体"/>
          <w:bCs/>
          <w:color w:val="auto"/>
          <w:szCs w:val="21"/>
          <w:highlight w:val="none"/>
        </w:rPr>
        <w:t>供应商基本情况表；</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zh-CN"/>
        </w:rPr>
        <w:t>关于对</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val="zh-CN"/>
        </w:rPr>
        <w:t>文件中有关条款的拒绝声明（如果有）</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（9）廉政承诺书；</w:t>
      </w:r>
    </w:p>
    <w:p>
      <w:pPr>
        <w:spacing w:line="360" w:lineRule="auto"/>
        <w:ind w:firstLine="420" w:firstLineChars="200"/>
        <w:rPr>
          <w:rFonts w:ascii="宋体" w:hAnsi="宋体" w:cs="宋体"/>
          <w:color w:val="auto"/>
          <w:szCs w:val="21"/>
          <w:highlight w:val="none"/>
        </w:rPr>
      </w:pPr>
      <w:r>
        <w:rPr>
          <w:rFonts w:hint="eastAsia" w:hAnsi="宋体" w:cs="宋体"/>
          <w:color w:val="auto"/>
          <w:kern w:val="0"/>
          <w:szCs w:val="21"/>
          <w:highlight w:val="none"/>
        </w:rPr>
        <w:t>（10）</w:t>
      </w:r>
      <w:r>
        <w:rPr>
          <w:rFonts w:hint="eastAsia" w:ascii="宋体" w:hAnsi="宋体" w:cs="宋体"/>
          <w:color w:val="auto"/>
          <w:kern w:val="0"/>
          <w:szCs w:val="21"/>
          <w:highlight w:val="none"/>
        </w:rPr>
        <w:t>报价人</w:t>
      </w:r>
      <w:r>
        <w:rPr>
          <w:rFonts w:hint="eastAsia" w:ascii="宋体" w:hAnsi="宋体" w:cs="宋体"/>
          <w:color w:val="auto"/>
          <w:kern w:val="0"/>
          <w:szCs w:val="21"/>
          <w:highlight w:val="none"/>
          <w:lang w:val="zh-CN"/>
        </w:rPr>
        <w:t>认为需要的其他</w:t>
      </w:r>
      <w:r>
        <w:rPr>
          <w:rFonts w:hint="eastAsia" w:ascii="宋体" w:hAnsi="宋体" w:cs="宋体"/>
          <w:color w:val="auto"/>
          <w:kern w:val="0"/>
          <w:szCs w:val="21"/>
          <w:highlight w:val="none"/>
        </w:rPr>
        <w:t>资格</w:t>
      </w:r>
      <w:r>
        <w:rPr>
          <w:rFonts w:hint="eastAsia" w:ascii="宋体" w:hAnsi="宋体" w:cs="宋体"/>
          <w:color w:val="auto"/>
          <w:kern w:val="0"/>
          <w:szCs w:val="21"/>
          <w:highlight w:val="none"/>
          <w:lang w:val="zh-CN"/>
        </w:rPr>
        <w:t>文件或说明</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w:t>
      </w:r>
      <w:r>
        <w:rPr>
          <w:rFonts w:hint="eastAsia" w:ascii="宋体" w:hAnsi="宋体" w:cs="宋体"/>
          <w:color w:val="auto"/>
          <w:kern w:val="0"/>
          <w:szCs w:val="21"/>
          <w:highlight w:val="none"/>
        </w:rPr>
        <w:t xml:space="preserve">4 </w:t>
      </w:r>
      <w:r>
        <w:rPr>
          <w:rFonts w:hint="eastAsia" w:ascii="宋体" w:hAnsi="宋体" w:cs="宋体"/>
          <w:color w:val="auto"/>
          <w:kern w:val="0"/>
          <w:szCs w:val="21"/>
          <w:highlight w:val="none"/>
          <w:lang w:val="zh-CN"/>
        </w:rPr>
        <w:t>供应商的</w:t>
      </w:r>
      <w:r>
        <w:rPr>
          <w:rFonts w:hint="eastAsia" w:ascii="宋体" w:hAnsi="宋体" w:cs="宋体"/>
          <w:b/>
          <w:bCs/>
          <w:color w:val="auto"/>
          <w:kern w:val="0"/>
          <w:szCs w:val="21"/>
          <w:highlight w:val="none"/>
          <w:lang w:val="zh-CN"/>
        </w:rPr>
        <w:t>技术</w:t>
      </w:r>
      <w:r>
        <w:rPr>
          <w:rFonts w:hint="eastAsia" w:ascii="宋体" w:hAnsi="宋体" w:cs="宋体"/>
          <w:b/>
          <w:bCs/>
          <w:color w:val="auto"/>
          <w:kern w:val="0"/>
          <w:szCs w:val="21"/>
          <w:highlight w:val="none"/>
        </w:rPr>
        <w:t>部分</w:t>
      </w:r>
      <w:r>
        <w:rPr>
          <w:rFonts w:hint="eastAsia" w:ascii="宋体" w:hAnsi="宋体" w:cs="宋体"/>
          <w:color w:val="auto"/>
          <w:kern w:val="0"/>
          <w:szCs w:val="21"/>
          <w:highlight w:val="none"/>
          <w:lang w:val="zh-CN"/>
        </w:rPr>
        <w:t>至少应包括以下内容</w:t>
      </w:r>
      <w:r>
        <w:rPr>
          <w:rFonts w:hint="eastAsia" w:ascii="宋体" w:hAnsi="宋体" w:cs="宋体"/>
          <w:b/>
          <w:bCs/>
          <w:color w:val="auto"/>
          <w:kern w:val="0"/>
          <w:szCs w:val="21"/>
          <w:highlight w:val="none"/>
          <w:lang w:val="zh-CN"/>
        </w:rPr>
        <w:t>（均需加盖公章）</w:t>
      </w:r>
      <w:r>
        <w:rPr>
          <w:rFonts w:hint="eastAsia" w:ascii="宋体" w:hAnsi="宋体" w:cs="宋体"/>
          <w:color w:val="auto"/>
          <w:kern w:val="0"/>
          <w:szCs w:val="21"/>
          <w:highlight w:val="none"/>
          <w:lang w:val="zh-CN"/>
        </w:rPr>
        <w:t>：</w:t>
      </w:r>
    </w:p>
    <w:p>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服务承诺及</w:t>
      </w:r>
      <w:r>
        <w:rPr>
          <w:rFonts w:hint="eastAsia" w:ascii="宋体" w:hAnsi="宋体" w:cs="宋体"/>
          <w:color w:val="auto"/>
          <w:kern w:val="0"/>
          <w:szCs w:val="21"/>
          <w:highlight w:val="none"/>
        </w:rPr>
        <w:t>售后服务方案</w:t>
      </w:r>
      <w:r>
        <w:rPr>
          <w:rFonts w:hint="eastAsia" w:ascii="宋体" w:hAnsi="宋体" w:cs="宋体"/>
          <w:color w:val="auto"/>
          <w:kern w:val="0"/>
          <w:szCs w:val="21"/>
          <w:highlight w:val="none"/>
          <w:lang w:eastAsia="zh-CN"/>
        </w:rPr>
        <w:t>；</w:t>
      </w:r>
    </w:p>
    <w:p>
      <w:pPr>
        <w:spacing w:line="360" w:lineRule="auto"/>
        <w:ind w:firstLine="42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color w:val="auto"/>
          <w:kern w:val="0"/>
          <w:szCs w:val="21"/>
          <w:highlight w:val="none"/>
        </w:rPr>
        <w:t>报价人</w:t>
      </w:r>
      <w:r>
        <w:rPr>
          <w:rFonts w:hint="eastAsia" w:ascii="宋体" w:hAnsi="宋体" w:cs="宋体"/>
          <w:color w:val="auto"/>
          <w:kern w:val="0"/>
          <w:szCs w:val="21"/>
          <w:highlight w:val="none"/>
          <w:lang w:val="zh-CN"/>
        </w:rPr>
        <w:t>认为需要的其他</w:t>
      </w: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lang w:val="zh-CN"/>
        </w:rPr>
        <w:t>文件或说明。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.5</w:t>
      </w:r>
      <w:r>
        <w:rPr>
          <w:rFonts w:hint="eastAsia" w:ascii="宋体" w:hAnsi="宋体" w:cs="宋体"/>
          <w:b/>
          <w:color w:val="auto"/>
          <w:kern w:val="0"/>
          <w:szCs w:val="21"/>
          <w:highlight w:val="none"/>
          <w:lang w:val="zh-CN"/>
        </w:rPr>
        <w:t>供应商的</w:t>
      </w:r>
      <w:r>
        <w:rPr>
          <w:rFonts w:hint="eastAsia" w:ascii="宋体" w:hAnsi="宋体" w:cs="宋体"/>
          <w:b/>
          <w:color w:val="auto"/>
          <w:kern w:val="0"/>
          <w:szCs w:val="21"/>
          <w:highlight w:val="none"/>
        </w:rPr>
        <w:t>报价</w:t>
      </w:r>
      <w:r>
        <w:rPr>
          <w:rFonts w:hint="eastAsia" w:ascii="宋体" w:hAnsi="宋体" w:cs="宋体"/>
          <w:b/>
          <w:color w:val="auto"/>
          <w:kern w:val="0"/>
          <w:szCs w:val="21"/>
          <w:highlight w:val="none"/>
          <w:lang w:val="zh-CN"/>
        </w:rPr>
        <w:t>文件必须按照</w:t>
      </w:r>
      <w:r>
        <w:rPr>
          <w:rFonts w:hint="eastAsia" w:ascii="宋体" w:hAnsi="宋体" w:cs="宋体"/>
          <w:b/>
          <w:color w:val="auto"/>
          <w:kern w:val="0"/>
          <w:szCs w:val="21"/>
          <w:highlight w:val="none"/>
        </w:rPr>
        <w:t>采购</w:t>
      </w:r>
      <w:r>
        <w:rPr>
          <w:rFonts w:hint="eastAsia" w:ascii="宋体" w:hAnsi="宋体" w:cs="宋体"/>
          <w:b/>
          <w:color w:val="auto"/>
          <w:kern w:val="0"/>
          <w:szCs w:val="21"/>
          <w:highlight w:val="none"/>
          <w:lang w:val="zh-CN"/>
        </w:rPr>
        <w:t>文件要求制作</w:t>
      </w:r>
      <w:r>
        <w:rPr>
          <w:rFonts w:hint="eastAsia" w:ascii="宋体" w:hAnsi="宋体" w:cs="宋体"/>
          <w:color w:val="auto"/>
          <w:kern w:val="0"/>
          <w:szCs w:val="21"/>
          <w:highlight w:val="none"/>
          <w:lang w:val="zh-CN"/>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w:t>
      </w:r>
      <w:r>
        <w:rPr>
          <w:rFonts w:hint="eastAsia" w:ascii="宋体" w:hAnsi="宋体"/>
          <w:color w:val="auto"/>
          <w:szCs w:val="21"/>
          <w:highlight w:val="none"/>
        </w:rPr>
        <w:t xml:space="preserve"> 供应商提供的以上材料必须真实有效，任何一项的虚假将导致其报价被拒绝。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4.报价文件的式样和签署</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 报价文件报价部分、资格证明部分、技术部分</w:t>
      </w:r>
      <w:r>
        <w:rPr>
          <w:rFonts w:hint="eastAsia" w:ascii="宋体" w:hAnsi="宋体"/>
          <w:b/>
          <w:color w:val="auto"/>
          <w:szCs w:val="21"/>
          <w:highlight w:val="none"/>
        </w:rPr>
        <w:t>装订成一册</w:t>
      </w:r>
      <w:r>
        <w:rPr>
          <w:rFonts w:hint="eastAsia" w:ascii="宋体" w:hAnsi="宋体"/>
          <w:color w:val="auto"/>
          <w:szCs w:val="21"/>
          <w:highlight w:val="none"/>
        </w:rPr>
        <w:t>（一份正本、贰份副本）。报价文件用中文编写，A4纸胶装装订。其中正本必须注明“正本”字样，正、副本内容必须保持一致，副本可以用正本的复印件。若正本和副本不符，以正本为准。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 报价文件需由供应商法定代表人或经法定代表人正式授权并对供应商有约束力的代表在报价文件上签字。报价文件如是授权代表签字，须将“法定代表人授权书”附在报价文件中。报价文件无法定代表人签字，或签字无法定代表人有效授权，报价将被拒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4.3如供应商对采购文件个别内容不能接受，应在报价文件中另做声明，否则将视为供应商接受采购文件全部内容。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4.4 任何对报价文件行间插字、涂改和增删，必须由报价文件签字人签字或盖章后才有效。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 报价文件因字迹潦草或表达不清所引起的后果由供应商负责。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 供应商在报价过程中相关文件的签订、履行、通知等事项的书面文件中的单位盖章、印章、公章等处均仅指与供应商名称全称相一致的标准公章，不得使用其他形式（如带有“专用章”等字样）的印章。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 报价：</w:t>
      </w:r>
      <w:r>
        <w:rPr>
          <w:rFonts w:hint="eastAsia" w:ascii="宋体" w:hAnsi="宋体"/>
          <w:b/>
          <w:color w:val="auto"/>
          <w:szCs w:val="21"/>
          <w:highlight w:val="none"/>
        </w:rPr>
        <w:t>本项目设最高限价，最高限价为</w:t>
      </w:r>
      <w:r>
        <w:rPr>
          <w:rFonts w:hint="eastAsia" w:ascii="宋体" w:hAnsi="宋体"/>
          <w:b/>
          <w:color w:val="auto"/>
          <w:szCs w:val="21"/>
          <w:highlight w:val="none"/>
          <w:lang w:val="en-US" w:eastAsia="zh-CN"/>
        </w:rPr>
        <w:t>14</w:t>
      </w:r>
      <w:r>
        <w:rPr>
          <w:rFonts w:hint="eastAsia" w:ascii="宋体" w:hAnsi="宋体"/>
          <w:b/>
          <w:color w:val="auto"/>
          <w:szCs w:val="21"/>
          <w:highlight w:val="none"/>
        </w:rPr>
        <w:t>万元，供应商报价超过上限价的，视为无效报价。报价为供应商所能承受的最低、最终一次性报价。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 报价表的总价应包括供应商为完成本项目所发生的一切费用且已包括与所报价相关的所有税费。如报价函的总价和</w:t>
      </w:r>
      <w:r>
        <w:rPr>
          <w:rFonts w:hint="eastAsia" w:ascii="宋体" w:hAnsi="宋体" w:cs="宋体"/>
          <w:color w:val="auto"/>
          <w:szCs w:val="21"/>
          <w:highlight w:val="none"/>
        </w:rPr>
        <w:t>报价</w:t>
      </w:r>
      <w:r>
        <w:rPr>
          <w:rFonts w:hint="eastAsia" w:ascii="宋体" w:hAnsi="宋体"/>
          <w:color w:val="auto"/>
          <w:szCs w:val="21"/>
          <w:highlight w:val="none"/>
        </w:rPr>
        <w:t>一览表的报价不一致，应以</w:t>
      </w:r>
      <w:r>
        <w:rPr>
          <w:rFonts w:hint="eastAsia" w:ascii="宋体" w:hAnsi="宋体" w:cs="宋体"/>
          <w:color w:val="auto"/>
          <w:szCs w:val="21"/>
          <w:highlight w:val="none"/>
        </w:rPr>
        <w:t>报价</w:t>
      </w:r>
      <w:r>
        <w:rPr>
          <w:rFonts w:hint="eastAsia" w:ascii="宋体" w:hAnsi="宋体"/>
          <w:color w:val="auto"/>
          <w:szCs w:val="21"/>
          <w:highlight w:val="none"/>
        </w:rPr>
        <w:t>一览表为准。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5.4报价总价包括供应商为完成本项目所发生的一切费用。供应商估算错误或漏项的风险一律由供应商承担。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5.5 供应商所报的项目报价在合同执行过程中是固定不变的，未经采购人许可不得以任何理由予以变更。以可调整的价格提交的报价文件将作为无效报价而予以拒绝。</w:t>
      </w:r>
    </w:p>
    <w:p>
      <w:pPr>
        <w:numPr>
          <w:ilvl w:val="0"/>
          <w:numId w:val="10"/>
        </w:numPr>
        <w:spacing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报价文件的递交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6.报价文件的密封和标记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6.1供应商应将报价文件报价部分、资格证明部分、技术部分装订成一册（胶装）并密封装在密封袋中。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6.2密封袋上应注明：</w:t>
      </w:r>
    </w:p>
    <w:p>
      <w:pPr>
        <w:tabs>
          <w:tab w:val="left" w:pos="156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1）标明递交至“采购文件”中指明的报价文件递交地点。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2）注明项目名称和“在[</w:t>
      </w:r>
      <w:r>
        <w:rPr>
          <w:rFonts w:hint="eastAsia" w:ascii="宋体" w:hAnsi="宋体"/>
          <w:color w:val="auto"/>
          <w:szCs w:val="21"/>
          <w:highlight w:val="none"/>
          <w:u w:val="single"/>
        </w:rPr>
        <w:t xml:space="preserve">   年 月 日   </w:t>
      </w:r>
      <w:r>
        <w:rPr>
          <w:rFonts w:hint="eastAsia" w:ascii="宋体" w:hAnsi="宋体"/>
          <w:color w:val="auto"/>
          <w:szCs w:val="21"/>
          <w:highlight w:val="none"/>
        </w:rPr>
        <w:t>]之前不得启封”的字样，并填入报价文件递交截止时间。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3）应写明供应商名称和地址,以便若其报价被宣布为“迟到”报价时,能原封退回。</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6.3供应商须在报价截止时间之前将报价文件在报价文件递交地点送达采购人。供应商须承担因未送达所造成的一切责任。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7.报价截止时间</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7.1 采购人收到的报价文件的时间不迟于北京时间202</w:t>
      </w:r>
      <w:r>
        <w:rPr>
          <w:rFonts w:hint="eastAsia" w:ascii="宋体" w:hAnsi="宋体"/>
          <w:bCs/>
          <w:color w:val="auto"/>
          <w:szCs w:val="21"/>
          <w:highlight w:val="none"/>
          <w:lang w:val="en-US" w:eastAsia="zh-CN"/>
        </w:rPr>
        <w:t>3</w:t>
      </w:r>
      <w:r>
        <w:rPr>
          <w:rFonts w:hint="eastAsia" w:ascii="宋体" w:hAnsi="宋体"/>
          <w:bCs/>
          <w:color w:val="auto"/>
          <w:szCs w:val="21"/>
          <w:highlight w:val="none"/>
        </w:rPr>
        <w:t>年</w:t>
      </w:r>
      <w:r>
        <w:rPr>
          <w:rFonts w:hint="eastAsia" w:ascii="宋体" w:hAnsi="宋体"/>
          <w:bCs/>
          <w:color w:val="auto"/>
          <w:szCs w:val="21"/>
          <w:highlight w:val="none"/>
          <w:lang w:val="en-US" w:eastAsia="zh-CN"/>
        </w:rPr>
        <w:t>4</w:t>
      </w:r>
      <w:r>
        <w:rPr>
          <w:rFonts w:hint="eastAsia" w:ascii="宋体" w:hAnsi="宋体"/>
          <w:bCs/>
          <w:color w:val="auto"/>
          <w:szCs w:val="21"/>
          <w:highlight w:val="none"/>
        </w:rPr>
        <w:t>月</w:t>
      </w:r>
      <w:r>
        <w:rPr>
          <w:rFonts w:hint="eastAsia" w:ascii="宋体" w:hAnsi="宋体"/>
          <w:bCs/>
          <w:color w:val="auto"/>
          <w:szCs w:val="21"/>
          <w:highlight w:val="none"/>
          <w:lang w:val="en-US" w:eastAsia="zh-CN"/>
        </w:rPr>
        <w:t>23</w:t>
      </w:r>
      <w:r>
        <w:rPr>
          <w:rFonts w:hint="eastAsia" w:ascii="宋体" w:hAnsi="宋体"/>
          <w:bCs/>
          <w:color w:val="auto"/>
          <w:szCs w:val="21"/>
          <w:highlight w:val="none"/>
        </w:rPr>
        <w:t>日</w:t>
      </w:r>
      <w:r>
        <w:rPr>
          <w:rFonts w:hint="eastAsia" w:ascii="宋体" w:hAnsi="宋体"/>
          <w:bCs/>
          <w:color w:val="auto"/>
          <w:szCs w:val="21"/>
          <w:highlight w:val="none"/>
          <w:lang w:val="en-US" w:eastAsia="zh-CN"/>
        </w:rPr>
        <w:t>上午10</w:t>
      </w:r>
      <w:r>
        <w:rPr>
          <w:rFonts w:hint="eastAsia" w:ascii="宋体" w:hAnsi="宋体"/>
          <w:bCs/>
          <w:color w:val="auto"/>
          <w:szCs w:val="21"/>
          <w:highlight w:val="none"/>
        </w:rPr>
        <w:t>:</w:t>
      </w:r>
      <w:r>
        <w:rPr>
          <w:rFonts w:hint="eastAsia" w:ascii="宋体" w:hAnsi="宋体"/>
          <w:bCs/>
          <w:color w:val="auto"/>
          <w:szCs w:val="21"/>
          <w:highlight w:val="none"/>
          <w:lang w:val="en-US" w:eastAsia="zh-CN"/>
        </w:rPr>
        <w:t>0</w:t>
      </w:r>
      <w:r>
        <w:rPr>
          <w:rFonts w:hint="eastAsia" w:ascii="宋体" w:hAnsi="宋体"/>
          <w:bCs/>
          <w:color w:val="auto"/>
          <w:szCs w:val="21"/>
          <w:highlight w:val="none"/>
        </w:rPr>
        <w:t>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8.迟交的报价文件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8.1 采购人将拒绝并原封退回在规定的报价截止时间后收到的任何报价文件。</w:t>
      </w:r>
    </w:p>
    <w:p>
      <w:pPr>
        <w:numPr>
          <w:ilvl w:val="0"/>
          <w:numId w:val="10"/>
        </w:numPr>
        <w:spacing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评标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9.评标</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9.1 采购人应在报价截止时间后启封所有有效的报价文件</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10.报价文件的澄清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10.1 在评审期间，采购人可要求供应商对其报价文件进行澄清或者说明，但是澄清或者说明不得超出报价文件的范围或者改变采购文件的实质性内容。有关澄清的要求和答复均应以书面形式提交。</w:t>
      </w:r>
    </w:p>
    <w:p>
      <w:pPr>
        <w:tabs>
          <w:tab w:val="left" w:pos="5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11.评审委员会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评审委员会由采购小组人员组成。评审委员会负责整个项目的评审工作。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11.2评审办法:价格分100分。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12.报价文件的初审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评审委员会将审查报价文件是否完整、总体编排是否有序、文件签署是否合格、有无计算上的错误等。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算术错误将按以下方法更正：若用文字表示的数值与用数字表示的数值不一致，以文字表示的数值为准；若费率计算有误以总价为准；若单价计算的结果与总价不一致，以单价为准修改总价。如果供应商不接受对其错误的更正，其报价将被拒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对于报价文件中不构成实质性偏差的不正规、不一致或不规则，评审委员会可以接受，但这种接受不能损害或影响任何供应商的相对排序。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 在详细评审之前，评审委员会要审查每份报价文件是否实质上响应了采购文件的要求。实质上响应的报价应该是与采购文件要求的全部条款、条件和规格相符，没有重大偏离的报价。对关键条文的偏离、保留或反对，例如关于适用法律、税及关税、技术需求中条款等内容的偏离将被认为是实质上的偏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12.5 实质上没有响应采购文件要求的报价将被拒绝。供应商不得通过修正或撤消不合要求的偏离或保留从而使其报价成为实质上有效报价。如发现下列情况之一的，其报价将可能导致被拒绝，为无效标处理：</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报价文件无报价单位盖章、无法定代表人签字，或签字人无法定代表人有效授权的；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报价文件中提供虚假或</w:t>
      </w:r>
      <w:r>
        <w:rPr>
          <w:rFonts w:hint="eastAsia" w:ascii="宋体" w:hAnsi="宋体" w:cs="Times New Roman"/>
          <w:color w:val="auto"/>
          <w:szCs w:val="21"/>
          <w:highlight w:val="none"/>
        </w:rPr>
        <w:t>失实</w:t>
      </w:r>
      <w:r>
        <w:rPr>
          <w:rFonts w:hint="eastAsia" w:ascii="宋体" w:hAnsi="宋体"/>
          <w:color w:val="auto"/>
          <w:szCs w:val="21"/>
          <w:highlight w:val="none"/>
        </w:rPr>
        <w:t>资料的；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总报价小于零的或总报价低于成本价且为恶性竞争的；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供应商在一份报价文件中对同一项目报有两个或两个以上报价的；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评审委员会认为不能实质上满足采购文件其他要求的或报价文件中附有采购人不能接受的条件的。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 成交人的确定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13.1评审委员会对进入详细评审的供应商进行评审并作出排序，得分最高的供应商将被确认为成交供应商。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13.2采购方与评审委员对未成交的供应商不作落标原因解释。</w:t>
      </w:r>
    </w:p>
    <w:p>
      <w:pPr>
        <w:rPr>
          <w:color w:val="auto"/>
          <w:highlight w:val="none"/>
        </w:rPr>
      </w:pPr>
    </w:p>
    <w:p>
      <w:pPr>
        <w:rPr>
          <w:color w:val="auto"/>
          <w:highlight w:val="none"/>
        </w:rPr>
      </w:pPr>
    </w:p>
    <w:p>
      <w:pPr>
        <w:rPr>
          <w:color w:val="auto"/>
          <w:highlight w:val="none"/>
        </w:rPr>
        <w:sectPr>
          <w:pgSz w:w="11906" w:h="16838"/>
          <w:pgMar w:top="1440" w:right="1134" w:bottom="1440" w:left="1134" w:header="850" w:footer="992" w:gutter="0"/>
          <w:cols w:space="0" w:num="1"/>
          <w:titlePg/>
          <w:docGrid w:type="lines" w:linePitch="317" w:charSpace="0"/>
        </w:sectPr>
      </w:pPr>
    </w:p>
    <w:bookmarkEnd w:id="13"/>
    <w:bookmarkEnd w:id="14"/>
    <w:bookmarkEnd w:id="15"/>
    <w:bookmarkEnd w:id="16"/>
    <w:bookmarkEnd w:id="17"/>
    <w:p>
      <w:pPr>
        <w:bidi w:val="0"/>
        <w:jc w:val="center"/>
        <w:rPr>
          <w:rFonts w:hint="default"/>
          <w:b/>
          <w:bCs/>
          <w:sz w:val="28"/>
          <w:szCs w:val="28"/>
          <w:lang w:val="en-US"/>
        </w:rPr>
      </w:pPr>
      <w:bookmarkStart w:id="19" w:name="_Toc16808"/>
      <w:bookmarkStart w:id="20" w:name="_Toc51"/>
      <w:bookmarkStart w:id="21" w:name="_Toc1931"/>
      <w:bookmarkStart w:id="22" w:name="_Toc14465"/>
      <w:bookmarkStart w:id="23" w:name="_Toc447265316"/>
      <w:bookmarkStart w:id="24" w:name="_Toc475472669"/>
      <w:bookmarkStart w:id="25" w:name="_Toc447265602"/>
      <w:bookmarkStart w:id="26" w:name="_Toc497142414"/>
      <w:r>
        <w:rPr>
          <w:rFonts w:hint="eastAsia"/>
          <w:b/>
          <w:bCs/>
          <w:sz w:val="28"/>
          <w:szCs w:val="28"/>
        </w:rPr>
        <w:t xml:space="preserve">第三章  </w:t>
      </w:r>
      <w:bookmarkEnd w:id="19"/>
      <w:bookmarkEnd w:id="20"/>
      <w:bookmarkEnd w:id="21"/>
      <w:r>
        <w:rPr>
          <w:rFonts w:hint="eastAsia"/>
          <w:b/>
          <w:bCs/>
          <w:sz w:val="28"/>
          <w:szCs w:val="28"/>
          <w:lang w:val="en-US" w:eastAsia="zh-CN"/>
        </w:rPr>
        <w:t>项目需求</w:t>
      </w:r>
    </w:p>
    <w:p>
      <w:pPr>
        <w:bidi w:val="0"/>
        <w:rPr>
          <w:rFonts w:hint="eastAsia"/>
        </w:rPr>
      </w:pPr>
      <w:r>
        <w:rPr>
          <w:rFonts w:hint="eastAsia"/>
          <w:lang w:val="en-US" w:eastAsia="zh-CN"/>
        </w:rPr>
        <w:t>一、</w:t>
      </w:r>
      <w:r>
        <w:rPr>
          <w:rFonts w:hint="eastAsia" w:ascii="宋体" w:hAnsi="宋体"/>
          <w:b/>
          <w:color w:val="auto"/>
          <w:sz w:val="24"/>
          <w:highlight w:val="none"/>
          <w:lang w:val="en-US" w:eastAsia="zh-CN"/>
        </w:rPr>
        <w:t>采购内容</w:t>
      </w:r>
    </w:p>
    <w:tbl>
      <w:tblPr>
        <w:tblStyle w:val="40"/>
        <w:tblW w:w="4848" w:type="pc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5"/>
        <w:gridCol w:w="1575"/>
        <w:gridCol w:w="2329"/>
        <w:gridCol w:w="2081"/>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 w:type="pct"/>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序号</w:t>
            </w:r>
          </w:p>
        </w:tc>
        <w:tc>
          <w:tcPr>
            <w:tcW w:w="714" w:type="pct"/>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项目名称</w:t>
            </w:r>
          </w:p>
        </w:tc>
        <w:tc>
          <w:tcPr>
            <w:tcW w:w="824" w:type="pct"/>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人员配置</w:t>
            </w:r>
          </w:p>
        </w:tc>
        <w:tc>
          <w:tcPr>
            <w:tcW w:w="1218" w:type="pct"/>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服务期限</w:t>
            </w:r>
          </w:p>
        </w:tc>
        <w:tc>
          <w:tcPr>
            <w:tcW w:w="1088" w:type="pct"/>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工作时间</w:t>
            </w:r>
          </w:p>
        </w:tc>
        <w:tc>
          <w:tcPr>
            <w:tcW w:w="855" w:type="pct"/>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合同限价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8" w:type="pct"/>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w:t>
            </w:r>
          </w:p>
        </w:tc>
        <w:tc>
          <w:tcPr>
            <w:tcW w:w="714" w:type="pct"/>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文渊小学保洁服务采购项目</w:t>
            </w:r>
          </w:p>
          <w:p>
            <w:pPr>
              <w:keepNext w:val="0"/>
              <w:keepLines w:val="0"/>
              <w:suppressLineNumbers w:val="0"/>
              <w:bidi w:val="0"/>
              <w:spacing w:before="0" w:beforeAutospacing="0" w:after="0" w:afterAutospacing="0"/>
              <w:ind w:left="0" w:right="0"/>
              <w:rPr>
                <w:rFonts w:hint="eastAsia"/>
                <w:lang w:val="en-US" w:eastAsia="zh-CN"/>
              </w:rPr>
            </w:pPr>
          </w:p>
        </w:tc>
        <w:tc>
          <w:tcPr>
            <w:tcW w:w="824" w:type="pct"/>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不少于6人</w:t>
            </w:r>
          </w:p>
        </w:tc>
        <w:tc>
          <w:tcPr>
            <w:tcW w:w="1218" w:type="pct"/>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8个月（2023年5月-2023年12月）</w:t>
            </w:r>
          </w:p>
        </w:tc>
        <w:tc>
          <w:tcPr>
            <w:tcW w:w="1088" w:type="pct"/>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周一至周五7：00——17：00（中午两个小时的午休时间），周末、国家法定节假日及寒暑假安排一位保洁人员在岗，要随时保障学校清洁。保洁员具体休假日期根据学校运营日安排轮休。</w:t>
            </w:r>
          </w:p>
        </w:tc>
        <w:tc>
          <w:tcPr>
            <w:tcW w:w="855" w:type="pct"/>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14万元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27" w:name="_Toc25428"/>
      <w:bookmarkStart w:id="28" w:name="_Toc24252"/>
      <w:r>
        <w:rPr>
          <w:rFonts w:hint="eastAsia" w:ascii="宋体" w:hAnsi="宋体"/>
          <w:b/>
          <w:color w:val="auto"/>
          <w:sz w:val="24"/>
          <w:highlight w:val="none"/>
          <w:lang w:val="en-US" w:eastAsia="zh-CN"/>
        </w:rPr>
        <w:t>二、服务内容及要求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教学楼地面清理：每天进行教学区全面地面清洁工作，清除教学楼内地面纸屑、污渍等杂物，用铲刀及专用除胶剂清除粘在地面上的污迹；及时清除各区域内出现的垃圾、灰尘、污渍。特别注意，局部污渍如遇地面泼洒的油污等要及时处理干净，以免造成渗透；保持各区域内地面清洁。</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垃圾清理：每天垃圾日产日清，定期对各教室内指定的物品教具进行84消毒擦拭，同时对其指定家具、电器进行周期除尘和定点除污工作，垃圾桶要定期进行清洗，外观要勤擦拭，包括底部、背面，保持表面干净、无污渍、痰迹、无异味；垃圾袋要及时更换，每天定时集中清运、日产日清。</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墙壁、玻璃：用玻璃刮、毛套、伸缩杆配以玻璃清洁剂进行擦拭，清除表面灰尘、污渍，保持光洁明亮。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公共洗手间：用水管、厕所刷、地拖配以消毒液、洁厕剂，对其地面、墙面、水池及大小便池进行擦拭、清洁。保持地面无积水，墙面光亮、无灰尘；水池内无污渍、水锈；大小便池内无污垢。</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消防栓箱、各类开关：墙面饰物定期用抹布擦拭，保持无灰尘、污垢。</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球场、操场、大院、地下车库：每天对散落露天场地进行垃圾收集整理，定期用水管清洗，确保露天场地和地下车库干净整洁。</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除上述保洁项目外，其他可能出现的且在保洁职责范围的保洁项目。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人员要求：</w:t>
      </w:r>
      <w:r>
        <w:rPr>
          <w:rFonts w:hint="eastAsia"/>
        </w:rPr>
        <w:t>保洁员年龄为男士65周岁以下，女士60周岁以下</w:t>
      </w:r>
      <w:r>
        <w:rPr>
          <w:rFonts w:hint="eastAsia"/>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中标单位</w:t>
      </w:r>
      <w:r>
        <w:rPr>
          <w:rFonts w:hint="eastAsia"/>
        </w:rPr>
        <w:t>应管理保洁员严格遵守学校内的各项规章制度，服从学校监督管理，统一保持着装整洁规范</w:t>
      </w:r>
      <w:r>
        <w:rPr>
          <w:rFonts w:hint="eastAsia"/>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中标单位</w:t>
      </w:r>
      <w:r>
        <w:rPr>
          <w:rFonts w:hint="eastAsia"/>
        </w:rPr>
        <w:t>应确保</w:t>
      </w:r>
      <w:r>
        <w:rPr>
          <w:rFonts w:hint="eastAsia"/>
          <w:lang w:val="en-US" w:eastAsia="zh-CN"/>
        </w:rPr>
        <w:t>保洁员</w:t>
      </w:r>
      <w:r>
        <w:rPr>
          <w:rFonts w:hint="eastAsia"/>
        </w:rPr>
        <w:t>在工作时间内应遵守劳动纪律，按时保质保量完成学校内的各项保洁工作，不得从事与本职无关的事</w:t>
      </w:r>
      <w:r>
        <w:rPr>
          <w:rFonts w:hint="eastAsia"/>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中标单位应给</w:t>
      </w:r>
      <w:r>
        <w:rPr>
          <w:rFonts w:hint="eastAsia"/>
        </w:rPr>
        <w:t>保洁人员购缴纳保险</w:t>
      </w:r>
      <w:r>
        <w:rPr>
          <w:rFonts w:hint="eastAsia"/>
          <w:lang w:eastAsia="zh-CN"/>
        </w:rPr>
        <w:t>，</w:t>
      </w:r>
      <w:r>
        <w:rPr>
          <w:rFonts w:hint="eastAsia"/>
        </w:rPr>
        <w:t>其人身安全责任由</w:t>
      </w:r>
      <w:r>
        <w:rPr>
          <w:rFonts w:hint="eastAsia"/>
          <w:lang w:val="en-US" w:eastAsia="zh-CN"/>
        </w:rPr>
        <w:t>中标单位</w:t>
      </w:r>
      <w:r>
        <w:rPr>
          <w:rFonts w:hint="eastAsia"/>
        </w:rPr>
        <w:t>负责</w:t>
      </w:r>
      <w:r>
        <w:rPr>
          <w:rFonts w:hint="eastAsia"/>
          <w:lang w:eastAsia="zh-CN"/>
        </w:rPr>
        <w:t>，</w:t>
      </w:r>
      <w:r>
        <w:rPr>
          <w:rFonts w:hint="eastAsia"/>
        </w:rPr>
        <w:t>服务过程中发生意外，与</w:t>
      </w:r>
      <w:r>
        <w:rPr>
          <w:rFonts w:hint="eastAsia"/>
          <w:lang w:val="en-US" w:eastAsia="zh-CN"/>
        </w:rPr>
        <w:t>采购单位、使用单位</w:t>
      </w:r>
      <w:r>
        <w:rPr>
          <w:rFonts w:hint="eastAsia"/>
        </w:rPr>
        <w:t>无关，全部安全责任由</w:t>
      </w:r>
      <w:r>
        <w:rPr>
          <w:rFonts w:hint="eastAsia"/>
          <w:lang w:val="en-US" w:eastAsia="zh-CN"/>
        </w:rPr>
        <w:t>中标单位承</w:t>
      </w:r>
      <w:r>
        <w:rPr>
          <w:rFonts w:hint="eastAsia"/>
        </w:rPr>
        <w:t>担</w:t>
      </w:r>
      <w:r>
        <w:rPr>
          <w:rFonts w:hint="eastAsia"/>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中标单位应</w:t>
      </w:r>
      <w:r>
        <w:rPr>
          <w:rFonts w:hint="eastAsia"/>
        </w:rPr>
        <w:t>保证其员工不存在劳动人事纠纷，如有纠纷与</w:t>
      </w:r>
      <w:r>
        <w:rPr>
          <w:rFonts w:hint="eastAsia"/>
          <w:lang w:val="en-US" w:eastAsia="zh-CN"/>
        </w:rPr>
        <w:t>采购单位、使用单位</w:t>
      </w:r>
      <w:r>
        <w:rPr>
          <w:rFonts w:hint="eastAsia"/>
        </w:rPr>
        <w:t>无关，所有责任由</w:t>
      </w:r>
      <w:r>
        <w:rPr>
          <w:rFonts w:hint="eastAsia"/>
          <w:lang w:val="en-US" w:eastAsia="zh-CN"/>
        </w:rPr>
        <w:t>中标单位</w:t>
      </w:r>
      <w:r>
        <w:rPr>
          <w:rFonts w:hint="eastAsia"/>
        </w:rPr>
        <w:t>承担</w:t>
      </w:r>
      <w:r>
        <w:rPr>
          <w:rFonts w:hint="eastAsia"/>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lang w:val="en-US" w:eastAsia="zh-CN"/>
        </w:rPr>
        <w:t>中标单位应免费</w:t>
      </w:r>
      <w:r>
        <w:rPr>
          <w:rFonts w:hint="eastAsia"/>
        </w:rPr>
        <w:t>提供保洁过程中所需要的各类清洁工具和用品。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三、结算方式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合同签订生效后，采购单位分两次结算支付保洁服务费。</w:t>
      </w:r>
      <w:r>
        <w:rPr>
          <w:rFonts w:hint="eastAsia"/>
        </w:rPr>
        <w:t>首次</w:t>
      </w:r>
      <w:r>
        <w:rPr>
          <w:rFonts w:hint="eastAsia"/>
          <w:lang w:val="en-US" w:eastAsia="zh-CN"/>
        </w:rPr>
        <w:t>结算</w:t>
      </w:r>
      <w:r>
        <w:rPr>
          <w:rFonts w:hint="eastAsia"/>
        </w:rPr>
        <w:t>时间为</w:t>
      </w:r>
      <w:r>
        <w:rPr>
          <w:rFonts w:hint="eastAsia"/>
          <w:lang w:val="en-US" w:eastAsia="zh-CN"/>
        </w:rPr>
        <w:t>当年5月，采购单位</w:t>
      </w:r>
      <w:r>
        <w:rPr>
          <w:rFonts w:hint="eastAsia"/>
        </w:rPr>
        <w:t>收到</w:t>
      </w:r>
      <w:r>
        <w:rPr>
          <w:rFonts w:hint="eastAsia"/>
          <w:lang w:val="en-US" w:eastAsia="zh-CN"/>
        </w:rPr>
        <w:t>中标单位开具</w:t>
      </w:r>
      <w:r>
        <w:rPr>
          <w:rFonts w:hint="eastAsia"/>
        </w:rPr>
        <w:t>的</w:t>
      </w:r>
      <w:r>
        <w:rPr>
          <w:rFonts w:hint="eastAsia"/>
          <w:lang w:val="en-US" w:eastAsia="zh-CN"/>
        </w:rPr>
        <w:t>增值税</w:t>
      </w:r>
      <w:r>
        <w:rPr>
          <w:rFonts w:hint="eastAsia"/>
        </w:rPr>
        <w:t>发票后</w:t>
      </w:r>
      <w:r>
        <w:rPr>
          <w:rFonts w:hint="eastAsia"/>
          <w:lang w:eastAsia="zh-CN"/>
        </w:rPr>
        <w:t>，</w:t>
      </w:r>
      <w:r>
        <w:rPr>
          <w:rFonts w:hint="eastAsia"/>
          <w:lang w:val="en-US" w:eastAsia="zh-CN"/>
        </w:rPr>
        <w:t>经核对无误在</w:t>
      </w:r>
      <w:r>
        <w:rPr>
          <w:rFonts w:hint="eastAsia"/>
        </w:rPr>
        <w:t>【</w:t>
      </w:r>
      <w:r>
        <w:rPr>
          <w:rFonts w:hint="eastAsia"/>
          <w:lang w:val="en-US" w:eastAsia="zh-CN"/>
        </w:rPr>
        <w:t>30</w:t>
      </w:r>
      <w:r>
        <w:rPr>
          <w:rFonts w:hint="eastAsia"/>
        </w:rPr>
        <w:t>】</w:t>
      </w:r>
      <w:r>
        <w:rPr>
          <w:rFonts w:hint="eastAsia"/>
          <w:lang w:val="en-US" w:eastAsia="zh-CN"/>
        </w:rPr>
        <w:t>天</w:t>
      </w:r>
      <w:r>
        <w:rPr>
          <w:rFonts w:hint="eastAsia"/>
        </w:rPr>
        <w:t>内</w:t>
      </w:r>
      <w:r>
        <w:rPr>
          <w:rFonts w:hint="eastAsia"/>
          <w:lang w:val="en-US" w:eastAsia="zh-CN"/>
        </w:rPr>
        <w:t>支付相应金额</w:t>
      </w:r>
      <w:r>
        <w:rPr>
          <w:rFonts w:hint="eastAsia"/>
          <w:lang w:eastAsia="zh-CN"/>
        </w:rPr>
        <w:t>。</w:t>
      </w:r>
      <w:r>
        <w:rPr>
          <w:rFonts w:hint="eastAsia"/>
          <w:lang w:val="en-US" w:eastAsia="zh-CN"/>
        </w:rPr>
        <w:t>第二次结算时间为当年11月</w:t>
      </w:r>
      <w:r>
        <w:rPr>
          <w:rFonts w:hint="eastAsia"/>
        </w:rPr>
        <w:t>，甲方收到乙方开具的相应金额发票并确认无误后</w:t>
      </w:r>
      <w:r>
        <w:rPr>
          <w:rFonts w:hint="eastAsia"/>
          <w:lang w:val="en-US" w:eastAsia="zh-CN"/>
        </w:rPr>
        <w:t>在</w:t>
      </w:r>
      <w:r>
        <w:rPr>
          <w:rFonts w:hint="eastAsia"/>
        </w:rPr>
        <w:t>【</w:t>
      </w:r>
      <w:r>
        <w:rPr>
          <w:rFonts w:hint="eastAsia"/>
          <w:lang w:val="en-US" w:eastAsia="zh-CN"/>
        </w:rPr>
        <w:t>30</w:t>
      </w:r>
      <w:r>
        <w:rPr>
          <w:rFonts w:hint="eastAsia"/>
        </w:rPr>
        <w:t>】</w:t>
      </w:r>
      <w:r>
        <w:rPr>
          <w:rFonts w:hint="eastAsia"/>
          <w:lang w:val="en-US" w:eastAsia="zh-CN"/>
        </w:rPr>
        <w:t>天内支付相应金额</w:t>
      </w:r>
      <w:r>
        <w:rPr>
          <w:rFonts w:hint="eastAsia"/>
        </w:rPr>
        <w:t>；如遇国家法定节假日或特殊情况，可适当顺延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29" w:name="_Toc31327"/>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p>
    <w:p>
      <w:pPr>
        <w:bidi w:val="0"/>
        <w:jc w:val="center"/>
        <w:rPr>
          <w:rFonts w:hint="eastAsia"/>
          <w:b/>
          <w:bCs/>
          <w:sz w:val="28"/>
          <w:szCs w:val="28"/>
          <w:lang w:val="en-US" w:eastAsia="zh-CN"/>
        </w:rPr>
      </w:pPr>
      <w:r>
        <w:rPr>
          <w:rFonts w:hint="eastAsia"/>
          <w:b/>
          <w:bCs/>
          <w:sz w:val="28"/>
          <w:szCs w:val="28"/>
          <w:lang w:val="en-US" w:eastAsia="zh-CN"/>
        </w:rPr>
        <w:t>第四章  评审办法及标准</w:t>
      </w:r>
      <w:bookmarkEnd w:id="27"/>
      <w:bookmarkEnd w:id="29"/>
    </w:p>
    <w:p>
      <w:pPr>
        <w:bidi w:val="0"/>
      </w:pPr>
    </w:p>
    <w:tbl>
      <w:tblPr>
        <w:tblStyle w:val="3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50"/>
        <w:gridCol w:w="763"/>
        <w:gridCol w:w="2105"/>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9" w:type="dxa"/>
            <w:gridSpan w:val="2"/>
            <w:vAlign w:val="center"/>
          </w:tcPr>
          <w:p>
            <w:pPr>
              <w:keepNext w:val="0"/>
              <w:keepLines w:val="0"/>
              <w:suppressLineNumbers w:val="0"/>
              <w:bidi w:val="0"/>
              <w:spacing w:before="0" w:beforeAutospacing="0" w:after="0" w:afterAutospacing="0"/>
              <w:ind w:left="0" w:right="0"/>
              <w:rPr>
                <w:rFonts w:hint="default"/>
              </w:rPr>
            </w:pPr>
            <w:r>
              <w:rPr>
                <w:rFonts w:hint="eastAsia"/>
              </w:rPr>
              <w:t>条款号</w:t>
            </w:r>
          </w:p>
        </w:tc>
        <w:tc>
          <w:tcPr>
            <w:tcW w:w="763" w:type="dxa"/>
            <w:vAlign w:val="center"/>
          </w:tcPr>
          <w:p>
            <w:pPr>
              <w:keepNext w:val="0"/>
              <w:keepLines w:val="0"/>
              <w:suppressLineNumbers w:val="0"/>
              <w:bidi w:val="0"/>
              <w:spacing w:before="0" w:beforeAutospacing="0" w:after="0" w:afterAutospacing="0"/>
              <w:ind w:left="0" w:right="0"/>
              <w:rPr>
                <w:rFonts w:hint="default"/>
              </w:rPr>
            </w:pPr>
            <w:r>
              <w:rPr>
                <w:rFonts w:hint="eastAsia"/>
              </w:rPr>
              <w:t>评审内容</w:t>
            </w: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评审因素</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9"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1</w:t>
            </w:r>
          </w:p>
        </w:tc>
        <w:tc>
          <w:tcPr>
            <w:tcW w:w="750"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初步评审</w:t>
            </w:r>
          </w:p>
        </w:tc>
        <w:tc>
          <w:tcPr>
            <w:tcW w:w="763"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形式评审</w:t>
            </w: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报价人名称</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default"/>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法定代表人身份证明及授权委托书</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法定代表人身份证明文件和授权委托书签章及格式符合第二章“供应商须知前附表”规定和第五章“报价文件格式”规定。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投标文件签字盖章</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符合招标文件第二章“供应商须知前附表”第12条要求。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default"/>
              </w:rPr>
              <w:t>报价</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default"/>
              </w:rPr>
              <w:t>报价格式按照</w:t>
            </w:r>
            <w:r>
              <w:rPr>
                <w:rFonts w:hint="eastAsia"/>
              </w:rPr>
              <w:t>招标</w:t>
            </w:r>
            <w:r>
              <w:rPr>
                <w:rFonts w:hint="default"/>
              </w:rPr>
              <w:t>文件要求格式，各项有且只能有一个有效报价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资格评审</w:t>
            </w: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资格条件</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提供的资格证明文件符合招标文件规定的资格要求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不得存在的情形</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供应商须知前附表规定的情形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响应性评审</w:t>
            </w: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实质性响应</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满足或优于供应商须知前附表规定的条款；满足或优于招标</w:t>
            </w:r>
            <w:r>
              <w:rPr>
                <w:rFonts w:hint="default"/>
              </w:rPr>
              <w:t>文件中加“</w:t>
            </w:r>
            <w:r>
              <w:rPr>
                <w:rFonts w:hint="eastAsia"/>
              </w:rPr>
              <w:t>★</w:t>
            </w:r>
            <w:r>
              <w:rPr>
                <w:rFonts w:hint="default"/>
              </w:rPr>
              <w:t>”标明的关键条文</w:t>
            </w:r>
            <w:r>
              <w:rPr>
                <w:rFonts w:hint="eastAsia"/>
              </w:rPr>
              <w:t>；</w:t>
            </w:r>
          </w:p>
          <w:p>
            <w:pPr>
              <w:keepNext w:val="0"/>
              <w:keepLines w:val="0"/>
              <w:suppressLineNumbers w:val="0"/>
              <w:bidi w:val="0"/>
              <w:spacing w:before="0" w:beforeAutospacing="0" w:after="0" w:afterAutospacing="0"/>
              <w:ind w:left="0" w:right="0"/>
              <w:rPr>
                <w:rFonts w:hint="default"/>
              </w:rPr>
            </w:pPr>
            <w:r>
              <w:rPr>
                <w:rFonts w:hint="eastAsia"/>
              </w:rPr>
              <w:t>不存在</w:t>
            </w:r>
            <w:r>
              <w:rPr>
                <w:rFonts w:hint="eastAsia"/>
                <w:lang w:eastAsia="zh-CN"/>
              </w:rPr>
              <w:t>采购人</w:t>
            </w:r>
            <w:r>
              <w:rPr>
                <w:rFonts w:hint="eastAsia"/>
              </w:rPr>
              <w:t>无法接受的附加条件或其他重大偏离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763"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2105" w:type="dxa"/>
            <w:vAlign w:val="center"/>
          </w:tcPr>
          <w:p>
            <w:pPr>
              <w:keepNext w:val="0"/>
              <w:keepLines w:val="0"/>
              <w:suppressLineNumbers w:val="0"/>
              <w:bidi w:val="0"/>
              <w:spacing w:before="0" w:beforeAutospacing="0" w:after="0" w:afterAutospacing="0"/>
              <w:ind w:left="0" w:right="0"/>
              <w:rPr>
                <w:rFonts w:hint="default"/>
              </w:rPr>
            </w:pPr>
            <w:r>
              <w:rPr>
                <w:rFonts w:hint="eastAsia"/>
              </w:rPr>
              <w:t>报价有效期</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59"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2</w:t>
            </w:r>
          </w:p>
        </w:tc>
        <w:tc>
          <w:tcPr>
            <w:tcW w:w="750" w:type="dxa"/>
            <w:vMerge w:val="restart"/>
            <w:vAlign w:val="center"/>
          </w:tcPr>
          <w:p>
            <w:pPr>
              <w:keepNext w:val="0"/>
              <w:keepLines w:val="0"/>
              <w:suppressLineNumbers w:val="0"/>
              <w:bidi w:val="0"/>
              <w:spacing w:before="0" w:beforeAutospacing="0" w:after="0" w:afterAutospacing="0"/>
              <w:ind w:left="0" w:right="0"/>
              <w:rPr>
                <w:rFonts w:hint="default"/>
              </w:rPr>
            </w:pPr>
            <w:r>
              <w:rPr>
                <w:rFonts w:hint="eastAsia"/>
              </w:rPr>
              <w:t>详细评审</w:t>
            </w:r>
          </w:p>
        </w:tc>
        <w:tc>
          <w:tcPr>
            <w:tcW w:w="2868" w:type="dxa"/>
            <w:gridSpan w:val="2"/>
            <w:vAlign w:val="center"/>
          </w:tcPr>
          <w:p>
            <w:pPr>
              <w:keepNext w:val="0"/>
              <w:keepLines w:val="0"/>
              <w:suppressLineNumbers w:val="0"/>
              <w:bidi w:val="0"/>
              <w:spacing w:before="0" w:beforeAutospacing="0" w:after="0" w:afterAutospacing="0"/>
              <w:ind w:left="0" w:right="0"/>
              <w:rPr>
                <w:rFonts w:hint="default"/>
              </w:rPr>
            </w:pPr>
            <w:r>
              <w:rPr>
                <w:rFonts w:hint="eastAsia"/>
              </w:rPr>
              <w:t>评审内容</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2868" w:type="dxa"/>
            <w:gridSpan w:val="2"/>
            <w:vAlign w:val="center"/>
          </w:tcPr>
          <w:p>
            <w:pPr>
              <w:keepNext w:val="0"/>
              <w:keepLines w:val="0"/>
              <w:suppressLineNumbers w:val="0"/>
              <w:bidi w:val="0"/>
              <w:spacing w:before="0" w:beforeAutospacing="0" w:after="0" w:afterAutospacing="0"/>
              <w:ind w:left="0" w:right="0"/>
              <w:rPr>
                <w:rFonts w:hint="default"/>
              </w:rPr>
            </w:pPr>
            <w:r>
              <w:rPr>
                <w:rFonts w:hint="eastAsia"/>
              </w:rPr>
              <w:t>价格得分（100分）</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有效报价得分=（最低有效报价÷有效报价人报价）×100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9" w:type="dxa"/>
            <w:vMerge w:val="continue"/>
            <w:vAlign w:val="center"/>
          </w:tcPr>
          <w:p>
            <w:pPr>
              <w:keepNext w:val="0"/>
              <w:keepLines w:val="0"/>
              <w:suppressLineNumbers w:val="0"/>
              <w:bidi w:val="0"/>
              <w:spacing w:before="0" w:beforeAutospacing="0" w:after="0" w:afterAutospacing="0"/>
              <w:ind w:left="0" w:right="0"/>
              <w:rPr>
                <w:rFonts w:hint="default"/>
              </w:rPr>
            </w:pPr>
          </w:p>
        </w:tc>
        <w:tc>
          <w:tcPr>
            <w:tcW w:w="750" w:type="dxa"/>
            <w:vMerge w:val="continue"/>
          </w:tcPr>
          <w:p>
            <w:pPr>
              <w:keepNext w:val="0"/>
              <w:keepLines w:val="0"/>
              <w:suppressLineNumbers w:val="0"/>
              <w:bidi w:val="0"/>
              <w:spacing w:before="0" w:beforeAutospacing="0" w:after="0" w:afterAutospacing="0"/>
              <w:ind w:left="0" w:right="0"/>
              <w:rPr>
                <w:rFonts w:hint="default"/>
              </w:rPr>
            </w:pPr>
          </w:p>
        </w:tc>
        <w:tc>
          <w:tcPr>
            <w:tcW w:w="2868" w:type="dxa"/>
            <w:gridSpan w:val="2"/>
            <w:vAlign w:val="center"/>
          </w:tcPr>
          <w:p>
            <w:pPr>
              <w:keepNext w:val="0"/>
              <w:keepLines w:val="0"/>
              <w:suppressLineNumbers w:val="0"/>
              <w:bidi w:val="0"/>
              <w:spacing w:before="0" w:beforeAutospacing="0" w:after="0" w:afterAutospacing="0"/>
              <w:ind w:left="0" w:right="0"/>
              <w:rPr>
                <w:rFonts w:hint="default"/>
              </w:rPr>
            </w:pPr>
            <w:r>
              <w:rPr>
                <w:rFonts w:hint="eastAsia"/>
              </w:rPr>
              <w:t>技术指标</w:t>
            </w:r>
          </w:p>
        </w:tc>
        <w:tc>
          <w:tcPr>
            <w:tcW w:w="5001" w:type="dxa"/>
            <w:vAlign w:val="center"/>
          </w:tcPr>
          <w:p>
            <w:pPr>
              <w:keepNext w:val="0"/>
              <w:keepLines w:val="0"/>
              <w:suppressLineNumbers w:val="0"/>
              <w:bidi w:val="0"/>
              <w:spacing w:before="0" w:beforeAutospacing="0" w:after="0" w:afterAutospacing="0"/>
              <w:ind w:left="0" w:right="0"/>
              <w:rPr>
                <w:rFonts w:hint="default"/>
              </w:rPr>
            </w:pPr>
            <w:r>
              <w:rPr>
                <w:rFonts w:hint="eastAsia"/>
              </w:rPr>
              <w:t>若有效报价人报价相同时，由评标委员会按技术指标优劣进行全体成员记名投票（不得弃权），按少数服从多数的原则决定排序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9" w:type="dxa"/>
            <w:vAlign w:val="center"/>
          </w:tcPr>
          <w:p>
            <w:pPr>
              <w:keepNext w:val="0"/>
              <w:keepLines w:val="0"/>
              <w:suppressLineNumbers w:val="0"/>
              <w:bidi w:val="0"/>
              <w:spacing w:before="0" w:beforeAutospacing="0" w:after="0" w:afterAutospacing="0"/>
              <w:ind w:left="0" w:right="0"/>
              <w:rPr>
                <w:rFonts w:hint="default"/>
              </w:rPr>
            </w:pPr>
            <w:r>
              <w:rPr>
                <w:rFonts w:hint="eastAsia"/>
              </w:rPr>
              <w:t>3</w:t>
            </w:r>
          </w:p>
        </w:tc>
        <w:tc>
          <w:tcPr>
            <w:tcW w:w="750" w:type="dxa"/>
          </w:tcPr>
          <w:p>
            <w:pPr>
              <w:keepNext w:val="0"/>
              <w:keepLines w:val="0"/>
              <w:suppressLineNumbers w:val="0"/>
              <w:bidi w:val="0"/>
              <w:spacing w:before="0" w:beforeAutospacing="0" w:after="0" w:afterAutospacing="0"/>
              <w:ind w:left="0" w:right="0"/>
              <w:rPr>
                <w:rFonts w:hint="default"/>
              </w:rPr>
            </w:pPr>
            <w:r>
              <w:rPr>
                <w:rFonts w:hint="eastAsia"/>
              </w:rPr>
              <w:t>中标候选人推荐原则</w:t>
            </w:r>
          </w:p>
        </w:tc>
        <w:tc>
          <w:tcPr>
            <w:tcW w:w="7869" w:type="dxa"/>
            <w:gridSpan w:val="3"/>
            <w:vAlign w:val="center"/>
          </w:tcPr>
          <w:p>
            <w:pPr>
              <w:keepNext w:val="0"/>
              <w:keepLines w:val="0"/>
              <w:suppressLineNumbers w:val="0"/>
              <w:bidi w:val="0"/>
              <w:spacing w:before="0" w:beforeAutospacing="0" w:after="0" w:afterAutospacing="0"/>
              <w:ind w:left="0" w:right="0"/>
              <w:rPr>
                <w:rFonts w:hint="default"/>
              </w:rPr>
            </w:pPr>
            <w:r>
              <w:rPr>
                <w:rFonts w:hint="eastAsia"/>
              </w:rPr>
              <w:t>与前附表须知一致</w:t>
            </w:r>
          </w:p>
        </w:tc>
      </w:tr>
    </w:tbl>
    <w:p>
      <w:pPr>
        <w:bidi w:val="0"/>
        <w:rPr>
          <w:rFonts w:hint="eastAsia"/>
        </w:rPr>
      </w:pPr>
      <w:r>
        <w:rPr>
          <w:rFonts w:hint="eastAsia"/>
        </w:rPr>
        <w:t>中标原则</w:t>
      </w:r>
    </w:p>
    <w:p>
      <w:pPr>
        <w:bidi w:val="0"/>
        <w:rPr>
          <w:rFonts w:hint="eastAsia"/>
        </w:rPr>
      </w:pPr>
      <w:r>
        <w:rPr>
          <w:rFonts w:hint="eastAsia"/>
        </w:rPr>
        <w:t>（一）根据有效报价人的报价，由低到高的顺序排列（报价低于成本价的除外），推荐正序第一名为成交候选人，若第一名成交候选人放弃中标，由第二名成交候选人递补，以此类推或重新组织采购。</w:t>
      </w:r>
    </w:p>
    <w:p>
      <w:pPr>
        <w:bidi w:val="0"/>
        <w:rPr>
          <w:rFonts w:hint="eastAsia"/>
        </w:rPr>
      </w:pPr>
      <w:r>
        <w:rPr>
          <w:rFonts w:hint="eastAsia"/>
        </w:rPr>
        <w:t>（二）若有效报价人报价相同时，由评标委员会按技术指标优劣进行全体成员记名投票（不得弃权），按少数服从多数的原则决定排序。</w:t>
      </w:r>
    </w:p>
    <w:p>
      <w:pPr>
        <w:bidi w:val="0"/>
        <w:rPr>
          <w:rFonts w:cs="宋体" w:asciiTheme="minorEastAsia" w:hAnsiTheme="minorEastAsia" w:eastAsiaTheme="minorEastAsia"/>
          <w:b/>
          <w:color w:val="auto"/>
          <w:kern w:val="0"/>
          <w:szCs w:val="28"/>
          <w:highlight w:val="none"/>
        </w:rPr>
      </w:pPr>
      <w:r>
        <w:rPr>
          <w:rFonts w:hint="eastAsia"/>
        </w:rPr>
        <w:br w:type="page"/>
      </w:r>
    </w:p>
    <w:p>
      <w:pPr>
        <w:pStyle w:val="50"/>
        <w:spacing w:before="0" w:after="0" w:line="360" w:lineRule="auto"/>
        <w:rPr>
          <w:rFonts w:cs="宋体" w:asciiTheme="minorEastAsia" w:hAnsiTheme="minorEastAsia" w:eastAsiaTheme="minorEastAsia"/>
          <w:b/>
          <w:bCs w:val="0"/>
          <w:color w:val="auto"/>
          <w:kern w:val="0"/>
          <w:sz w:val="28"/>
          <w:szCs w:val="28"/>
          <w:highlight w:val="none"/>
        </w:rPr>
      </w:pPr>
      <w:bookmarkStart w:id="30" w:name="_Toc14578"/>
      <w:bookmarkStart w:id="31" w:name="_Toc27223"/>
      <w:r>
        <w:rPr>
          <w:rFonts w:hint="eastAsia" w:cs="宋体" w:asciiTheme="minorEastAsia" w:hAnsiTheme="minorEastAsia" w:eastAsiaTheme="minorEastAsia"/>
          <w:b/>
          <w:bCs w:val="0"/>
          <w:color w:val="auto"/>
          <w:kern w:val="0"/>
          <w:sz w:val="28"/>
          <w:szCs w:val="28"/>
          <w:highlight w:val="none"/>
        </w:rPr>
        <w:t>第</w:t>
      </w:r>
      <w:r>
        <w:rPr>
          <w:rFonts w:hint="eastAsia" w:cs="宋体" w:asciiTheme="minorEastAsia" w:hAnsiTheme="minorEastAsia" w:eastAsiaTheme="minorEastAsia"/>
          <w:b/>
          <w:bCs w:val="0"/>
          <w:color w:val="auto"/>
          <w:kern w:val="0"/>
          <w:sz w:val="28"/>
          <w:szCs w:val="28"/>
          <w:highlight w:val="none"/>
          <w:lang w:val="en-US" w:eastAsia="zh-CN"/>
        </w:rPr>
        <w:t>五</w:t>
      </w:r>
      <w:r>
        <w:rPr>
          <w:rFonts w:hint="eastAsia" w:cs="宋体" w:asciiTheme="minorEastAsia" w:hAnsiTheme="minorEastAsia" w:eastAsiaTheme="minorEastAsia"/>
          <w:b/>
          <w:bCs w:val="0"/>
          <w:color w:val="auto"/>
          <w:kern w:val="0"/>
          <w:sz w:val="28"/>
          <w:szCs w:val="28"/>
          <w:highlight w:val="none"/>
        </w:rPr>
        <w:t>章  报价文件格式</w:t>
      </w:r>
      <w:bookmarkEnd w:id="22"/>
      <w:bookmarkEnd w:id="23"/>
      <w:bookmarkEnd w:id="24"/>
      <w:bookmarkEnd w:id="25"/>
      <w:bookmarkEnd w:id="26"/>
      <w:bookmarkEnd w:id="28"/>
      <w:bookmarkEnd w:id="30"/>
      <w:bookmarkEnd w:id="31"/>
      <w:bookmarkStart w:id="177" w:name="_GoBack"/>
      <w:bookmarkEnd w:id="177"/>
    </w:p>
    <w:p>
      <w:pPr>
        <w:rPr>
          <w:b/>
          <w:bCs/>
          <w:color w:val="auto"/>
          <w:sz w:val="24"/>
          <w:highlight w:val="none"/>
        </w:rPr>
      </w:pPr>
      <w:bookmarkStart w:id="32" w:name="_Toc16167"/>
      <w:r>
        <w:rPr>
          <w:rFonts w:hint="eastAsia"/>
          <w:b/>
          <w:bCs/>
          <w:color w:val="auto"/>
          <w:sz w:val="24"/>
          <w:highlight w:val="none"/>
        </w:rPr>
        <w:t>封面</w:t>
      </w:r>
      <w:bookmarkEnd w:id="32"/>
    </w:p>
    <w:p>
      <w:pPr>
        <w:spacing w:after="120" w:line="360" w:lineRule="atLeast"/>
        <w:jc w:val="center"/>
        <w:rPr>
          <w:rFonts w:asciiTheme="minorEastAsia" w:hAnsiTheme="minorEastAsia" w:eastAsiaTheme="minorEastAsia"/>
          <w:b/>
          <w:color w:val="auto"/>
          <w:sz w:val="32"/>
          <w:szCs w:val="32"/>
          <w:highlight w:val="none"/>
          <w:u w:val="single"/>
        </w:rPr>
      </w:pPr>
    </w:p>
    <w:p>
      <w:pPr>
        <w:spacing w:after="120" w:line="360" w:lineRule="atLeast"/>
        <w:jc w:val="center"/>
        <w:rPr>
          <w:rFonts w:asciiTheme="minorEastAsia" w:hAnsiTheme="minorEastAsia" w:eastAsiaTheme="minorEastAsia"/>
          <w:b/>
          <w:color w:val="auto"/>
          <w:sz w:val="32"/>
          <w:szCs w:val="32"/>
          <w:highlight w:val="none"/>
          <w:u w:val="single"/>
        </w:rPr>
      </w:pPr>
    </w:p>
    <w:p>
      <w:pPr>
        <w:spacing w:after="120" w:line="360" w:lineRule="atLeast"/>
        <w:jc w:val="center"/>
        <w:rPr>
          <w:rFonts w:asciiTheme="minorEastAsia" w:hAnsiTheme="minorEastAsia" w:eastAsiaTheme="minorEastAsia"/>
          <w:b/>
          <w:color w:val="auto"/>
          <w:sz w:val="32"/>
          <w:szCs w:val="32"/>
          <w:highlight w:val="none"/>
          <w:u w:val="single"/>
        </w:rPr>
      </w:pPr>
    </w:p>
    <w:p>
      <w:pPr>
        <w:spacing w:after="120" w:line="360" w:lineRule="atLeast"/>
        <w:jc w:val="center"/>
        <w:rPr>
          <w:rFonts w:cs="宋体" w:asciiTheme="minorEastAsia" w:hAnsiTheme="minorEastAsia" w:eastAsiaTheme="minorEastAsia"/>
          <w:b/>
          <w:color w:val="auto"/>
          <w:sz w:val="32"/>
          <w:szCs w:val="32"/>
          <w:highlight w:val="none"/>
          <w:u w:val="single"/>
        </w:rPr>
      </w:pPr>
      <w:r>
        <w:rPr>
          <w:rFonts w:hint="eastAsia" w:asciiTheme="minorEastAsia" w:hAnsiTheme="minorEastAsia" w:eastAsiaTheme="minorEastAsia"/>
          <w:b/>
          <w:color w:val="auto"/>
          <w:sz w:val="32"/>
          <w:szCs w:val="32"/>
          <w:highlight w:val="none"/>
          <w:u w:val="single"/>
        </w:rPr>
        <w:t>【</w:t>
      </w:r>
      <w:r>
        <w:rPr>
          <w:rFonts w:hint="eastAsia" w:asciiTheme="minorEastAsia" w:hAnsiTheme="minorEastAsia" w:eastAsiaTheme="minorEastAsia"/>
          <w:b/>
          <w:color w:val="auto"/>
          <w:sz w:val="32"/>
          <w:szCs w:val="32"/>
          <w:highlight w:val="none"/>
          <w:u w:val="single"/>
          <w:lang w:val="en-US" w:eastAsia="zh-CN"/>
        </w:rPr>
        <w:t>文渊小学保洁服务</w:t>
      </w:r>
      <w:r>
        <w:rPr>
          <w:rFonts w:hint="eastAsia" w:cs="Times New Roman" w:asciiTheme="minorEastAsia" w:hAnsiTheme="minorEastAsia" w:eastAsiaTheme="minorEastAsia"/>
          <w:b/>
          <w:color w:val="auto"/>
          <w:sz w:val="32"/>
          <w:szCs w:val="32"/>
          <w:highlight w:val="none"/>
          <w:u w:val="single"/>
          <w:lang w:val="en-US" w:eastAsia="zh-CN"/>
        </w:rPr>
        <w:t>采购项目</w:t>
      </w:r>
      <w:r>
        <w:rPr>
          <w:rFonts w:hint="eastAsia" w:asciiTheme="minorEastAsia" w:hAnsiTheme="minorEastAsia" w:eastAsiaTheme="minorEastAsia"/>
          <w:b/>
          <w:color w:val="auto"/>
          <w:sz w:val="32"/>
          <w:szCs w:val="32"/>
          <w:highlight w:val="none"/>
          <w:u w:val="single"/>
        </w:rPr>
        <w:t>】</w:t>
      </w:r>
    </w:p>
    <w:p>
      <w:pPr>
        <w:jc w:val="center"/>
        <w:rPr>
          <w:rFonts w:cs="宋体" w:asciiTheme="minorEastAsia" w:hAnsiTheme="minorEastAsia" w:eastAsiaTheme="minorEastAsia"/>
          <w:b/>
          <w:color w:val="auto"/>
          <w:szCs w:val="21"/>
          <w:highlight w:val="none"/>
          <w:u w:val="single"/>
        </w:rPr>
      </w:pPr>
    </w:p>
    <w:p>
      <w:pPr>
        <w:spacing w:after="120" w:line="360" w:lineRule="atLeast"/>
        <w:jc w:val="center"/>
        <w:rPr>
          <w:rFonts w:hint="eastAsia"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报价文件</w:t>
      </w: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编号：</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HZGB2023XJCG-07</w:t>
      </w:r>
    </w:p>
    <w:p>
      <w:pPr>
        <w:bidi w:val="0"/>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应   选   </w:t>
      </w:r>
      <w:r>
        <w:rPr>
          <w:rFonts w:asciiTheme="minorEastAsia" w:hAnsiTheme="minorEastAsia" w:eastAsiaTheme="minorEastAsia"/>
          <w:b/>
          <w:color w:val="auto"/>
          <w:sz w:val="24"/>
          <w:highlight w:val="none"/>
        </w:rPr>
        <w:t>人：</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（盖章）</w:t>
      </w:r>
      <w:r>
        <w:rPr>
          <w:rFonts w:hint="eastAsia" w:asciiTheme="minorEastAsia" w:hAnsiTheme="minorEastAsia" w:eastAsiaTheme="minorEastAsia"/>
          <w:b/>
          <w:color w:val="auto"/>
          <w:sz w:val="24"/>
          <w:highlight w:val="none"/>
        </w:rPr>
        <w:t>】</w:t>
      </w:r>
    </w:p>
    <w:p>
      <w:pPr>
        <w:spacing w:line="60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w:t>
      </w:r>
    </w:p>
    <w:p>
      <w:pPr>
        <w:spacing w:line="600" w:lineRule="exact"/>
        <w:ind w:firstLine="2650" w:firstLineChars="1100"/>
        <w:rPr>
          <w:rFonts w:asciiTheme="minorEastAsia" w:hAnsiTheme="minorEastAsia" w:eastAsiaTheme="minorEastAsia"/>
          <w:b/>
          <w:color w:val="auto"/>
          <w:sz w:val="24"/>
          <w:highlight w:val="none"/>
          <w:u w:val="single"/>
        </w:rPr>
      </w:pPr>
    </w:p>
    <w:p>
      <w:pPr>
        <w:spacing w:line="600" w:lineRule="exact"/>
        <w:jc w:val="center"/>
        <w:rPr>
          <w:rFonts w:ascii="宋体" w:hAnsi="宋体" w:cs="宋体"/>
          <w:b/>
          <w:color w:val="auto"/>
          <w:sz w:val="24"/>
          <w:highlight w:val="none"/>
        </w:rPr>
      </w:pPr>
      <w:r>
        <w:rPr>
          <w:rFonts w:hint="eastAsia" w:asciiTheme="minorEastAsia" w:hAnsiTheme="minorEastAsia" w:eastAsiaTheme="minorEastAsia"/>
          <w:b/>
          <w:color w:val="auto"/>
          <w:sz w:val="24"/>
          <w:highlight w:val="none"/>
          <w:u w:val="single"/>
        </w:rPr>
        <w:t xml:space="preserve">  202</w:t>
      </w:r>
      <w:r>
        <w:rPr>
          <w:rFonts w:hint="eastAsia" w:asciiTheme="minorEastAsia" w:hAnsiTheme="minorEastAsia" w:eastAsiaTheme="minorEastAsia"/>
          <w:b/>
          <w:color w:val="auto"/>
          <w:sz w:val="24"/>
          <w:highlight w:val="none"/>
          <w:u w:val="single"/>
          <w:lang w:val="en-US" w:eastAsia="zh-CN"/>
        </w:rPr>
        <w:t>3</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年</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月</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日</w:t>
      </w:r>
    </w:p>
    <w:p>
      <w:pPr>
        <w:widowControl/>
        <w:jc w:val="left"/>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3"/>
        </w:numPr>
        <w:spacing w:before="158" w:beforeLines="50" w:after="158" w:afterLines="50" w:line="360" w:lineRule="auto"/>
        <w:ind w:firstLineChars="0"/>
        <w:jc w:val="left"/>
        <w:rPr>
          <w:rFonts w:ascii="宋体" w:hAnsi="宋体" w:cs="宋体"/>
          <w:b/>
          <w:color w:val="auto"/>
          <w:sz w:val="24"/>
          <w:highlight w:val="none"/>
        </w:rPr>
      </w:pPr>
      <w:r>
        <w:rPr>
          <w:rFonts w:hint="eastAsia" w:ascii="宋体" w:hAnsi="宋体" w:cs="宋体"/>
          <w:b/>
          <w:color w:val="auto"/>
          <w:sz w:val="24"/>
          <w:highlight w:val="none"/>
        </w:rPr>
        <w:t>报价函</w:t>
      </w:r>
    </w:p>
    <w:p>
      <w:pPr>
        <w:pStyle w:val="51"/>
        <w:ind w:firstLine="0" w:firstLineChars="0"/>
        <w:jc w:val="center"/>
        <w:rPr>
          <w:rFonts w:ascii="宋体" w:hAnsi="宋体"/>
          <w:b/>
          <w:color w:val="auto"/>
          <w:sz w:val="24"/>
          <w:highlight w:val="none"/>
        </w:rPr>
      </w:pPr>
      <w:r>
        <w:rPr>
          <w:rFonts w:hint="eastAsia" w:ascii="宋体" w:hAnsi="宋体"/>
          <w:b/>
          <w:color w:val="auto"/>
          <w:sz w:val="24"/>
          <w:highlight w:val="none"/>
        </w:rPr>
        <w:t>报价函</w:t>
      </w:r>
    </w:p>
    <w:p>
      <w:pPr>
        <w:pStyle w:val="51"/>
        <w:ind w:firstLine="0" w:firstLineChars="0"/>
        <w:jc w:val="center"/>
        <w:rPr>
          <w:rFonts w:ascii="宋体" w:hAnsi="宋体"/>
          <w:b/>
          <w:color w:val="auto"/>
          <w:sz w:val="24"/>
          <w:highlight w:val="none"/>
        </w:rPr>
      </w:pPr>
    </w:p>
    <w:p>
      <w:pPr>
        <w:adjustRightIn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杭州拱墅安保服务集团有限公司</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（供应商全称）授权</w:t>
      </w:r>
      <w:r>
        <w:rPr>
          <w:rFonts w:hint="eastAsia" w:ascii="宋体" w:hAnsi="宋体"/>
          <w:color w:val="auto"/>
          <w:szCs w:val="21"/>
          <w:highlight w:val="none"/>
          <w:u w:val="single"/>
        </w:rPr>
        <w:t xml:space="preserve">             </w:t>
      </w:r>
      <w:r>
        <w:rPr>
          <w:rFonts w:hint="eastAsia" w:ascii="宋体" w:hAnsi="宋体"/>
          <w:color w:val="auto"/>
          <w:szCs w:val="21"/>
          <w:highlight w:val="none"/>
        </w:rPr>
        <w:t>（全权代表姓名、职务、职称）为全权代表，参加贵方组织的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（项目名称）询价的有关活动，为此：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我方承诺如下内容：</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提供供应商须知规定的全部响应文件（正本1份，副本2份）。</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lang w:val="en-US" w:eastAsia="zh-CN"/>
        </w:rPr>
        <w:t>报价有效期：</w:t>
      </w:r>
      <w:r>
        <w:rPr>
          <w:rFonts w:hint="eastAsia" w:ascii="宋体" w:hAnsi="宋体"/>
          <w:color w:val="auto"/>
          <w:szCs w:val="21"/>
          <w:highlight w:val="none"/>
          <w:u w:val="single"/>
          <w:lang w:val="en-US" w:eastAsia="zh-CN"/>
        </w:rPr>
        <w:t>30天</w:t>
      </w:r>
      <w:r>
        <w:rPr>
          <w:rFonts w:hint="eastAsia" w:ascii="宋体" w:hAnsi="宋体"/>
          <w:color w:val="auto"/>
          <w:szCs w:val="21"/>
          <w:highlight w:val="none"/>
          <w:lang w:val="en-US" w:eastAsia="zh-CN"/>
        </w:rPr>
        <w:t>。</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我方的报价文件包含第二章“供应商须知”报价文件组成中规定的全部内容。</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所附报价一览表中规定的应提供的货物/服务的总价为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我方将按采购文件的规定履行全部责任和义务。</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我方已详细审查全部采购文件，我们完全理解并同意放弃对采购文件提出质疑及/或争议的权利。</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我方承诺不向第三方透露与询价相关的所有信息。</w:t>
      </w:r>
    </w:p>
    <w:p>
      <w:pPr>
        <w:pStyle w:val="51"/>
        <w:numPr>
          <w:ilvl w:val="3"/>
          <w:numId w:val="14"/>
        </w:numPr>
        <w:tabs>
          <w:tab w:val="left" w:pos="709"/>
        </w:tabs>
        <w:spacing w:line="360" w:lineRule="auto"/>
        <w:ind w:left="0" w:firstLine="424" w:firstLineChars="202"/>
        <w:rPr>
          <w:rFonts w:ascii="宋体" w:hAnsi="宋体"/>
          <w:color w:val="auto"/>
          <w:szCs w:val="21"/>
          <w:highlight w:val="none"/>
        </w:rPr>
      </w:pPr>
      <w:r>
        <w:rPr>
          <w:rFonts w:ascii="宋体" w:hAnsi="宋体"/>
          <w:color w:val="auto"/>
          <w:szCs w:val="21"/>
          <w:highlight w:val="none"/>
        </w:rPr>
        <w:t>如</w:t>
      </w:r>
      <w:r>
        <w:rPr>
          <w:rFonts w:hint="eastAsia" w:ascii="宋体" w:hAnsi="宋体"/>
          <w:color w:val="auto"/>
          <w:szCs w:val="21"/>
          <w:highlight w:val="none"/>
        </w:rPr>
        <w:t>确定成交</w:t>
      </w:r>
      <w:r>
        <w:rPr>
          <w:rFonts w:ascii="宋体" w:hAnsi="宋体"/>
          <w:color w:val="auto"/>
          <w:szCs w:val="21"/>
          <w:highlight w:val="none"/>
        </w:rPr>
        <w:t>：</w:t>
      </w:r>
    </w:p>
    <w:p>
      <w:pPr>
        <w:pStyle w:val="51"/>
        <w:numPr>
          <w:ilvl w:val="0"/>
          <w:numId w:val="15"/>
        </w:numPr>
        <w:tabs>
          <w:tab w:val="left" w:pos="993"/>
        </w:tabs>
        <w:spacing w:line="360" w:lineRule="auto"/>
        <w:ind w:left="0" w:firstLine="426" w:firstLineChars="0"/>
        <w:rPr>
          <w:rFonts w:ascii="宋体" w:hAnsi="宋体"/>
          <w:color w:val="auto"/>
          <w:szCs w:val="21"/>
          <w:highlight w:val="none"/>
        </w:rPr>
      </w:pPr>
      <w:r>
        <w:rPr>
          <w:rFonts w:ascii="宋体" w:hAnsi="宋体"/>
          <w:color w:val="auto"/>
          <w:szCs w:val="21"/>
          <w:highlight w:val="none"/>
        </w:rPr>
        <w:t>我方在收到</w:t>
      </w:r>
      <w:r>
        <w:rPr>
          <w:rFonts w:hint="eastAsia" w:ascii="宋体" w:hAnsi="宋体"/>
          <w:color w:val="auto"/>
          <w:szCs w:val="21"/>
          <w:highlight w:val="none"/>
        </w:rPr>
        <w:t>成交</w:t>
      </w:r>
      <w:r>
        <w:rPr>
          <w:rFonts w:ascii="宋体" w:hAnsi="宋体"/>
          <w:color w:val="auto"/>
          <w:szCs w:val="21"/>
          <w:highlight w:val="none"/>
        </w:rPr>
        <w:t>通知书后，在</w:t>
      </w:r>
      <w:r>
        <w:rPr>
          <w:rFonts w:hint="eastAsia" w:ascii="宋体" w:hAnsi="宋体"/>
          <w:color w:val="auto"/>
          <w:szCs w:val="21"/>
          <w:highlight w:val="none"/>
        </w:rPr>
        <w:t>成交</w:t>
      </w:r>
      <w:r>
        <w:rPr>
          <w:rFonts w:ascii="宋体" w:hAnsi="宋体"/>
          <w:color w:val="auto"/>
          <w:szCs w:val="21"/>
          <w:highlight w:val="none"/>
        </w:rPr>
        <w:t>通知书规定的期限内与你方签订合同。</w:t>
      </w:r>
    </w:p>
    <w:p>
      <w:pPr>
        <w:pStyle w:val="51"/>
        <w:numPr>
          <w:ilvl w:val="0"/>
          <w:numId w:val="15"/>
        </w:numPr>
        <w:tabs>
          <w:tab w:val="left" w:pos="993"/>
        </w:tabs>
        <w:spacing w:line="360" w:lineRule="auto"/>
        <w:ind w:left="0" w:firstLine="426" w:firstLineChars="0"/>
        <w:rPr>
          <w:rFonts w:ascii="宋体" w:hAnsi="宋体"/>
          <w:color w:val="auto"/>
          <w:szCs w:val="21"/>
          <w:highlight w:val="none"/>
        </w:rPr>
      </w:pPr>
      <w:r>
        <w:rPr>
          <w:rFonts w:hint="eastAsia" w:ascii="宋体" w:hAnsi="宋体"/>
          <w:color w:val="auto"/>
          <w:szCs w:val="21"/>
          <w:highlight w:val="none"/>
        </w:rPr>
        <w:t>按照询价采购文件的规定及合同约定履行相关责任和义务。</w:t>
      </w:r>
    </w:p>
    <w:p>
      <w:pPr>
        <w:pStyle w:val="51"/>
        <w:tabs>
          <w:tab w:val="left" w:pos="709"/>
        </w:tabs>
        <w:ind w:left="424" w:firstLine="0" w:firstLineChars="0"/>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电子邮箱</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开户行：</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日期：XX年XX月XX日</w:t>
      </w:r>
    </w:p>
    <w:p>
      <w:pPr>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报价一览表</w:t>
      </w:r>
    </w:p>
    <w:p>
      <w:pPr>
        <w:widowControl/>
        <w:jc w:val="center"/>
        <w:rPr>
          <w:rFonts w:ascii="宋体" w:hAnsi="宋体"/>
          <w:b/>
          <w:color w:val="auto"/>
          <w:sz w:val="32"/>
          <w:szCs w:val="32"/>
          <w:highlight w:val="none"/>
        </w:rPr>
      </w:pPr>
      <w:r>
        <w:rPr>
          <w:rFonts w:hint="eastAsia" w:ascii="宋体" w:hAnsi="宋体"/>
          <w:b/>
          <w:color w:val="auto"/>
          <w:sz w:val="32"/>
          <w:szCs w:val="32"/>
          <w:highlight w:val="none"/>
        </w:rPr>
        <w:t>报价一览表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595"/>
        <w:gridCol w:w="2561"/>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7"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default" w:ascii="仿宋" w:hAnsi="仿宋" w:eastAsia="仿宋"/>
                <w:b/>
                <w:color w:val="auto"/>
                <w:sz w:val="24"/>
                <w:szCs w:val="24"/>
                <w:highlight w:val="none"/>
              </w:rPr>
              <w:t>序号</w:t>
            </w:r>
          </w:p>
        </w:tc>
        <w:tc>
          <w:tcPr>
            <w:tcW w:w="3595"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标项名称</w:t>
            </w:r>
          </w:p>
        </w:tc>
        <w:tc>
          <w:tcPr>
            <w:tcW w:w="526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投标报价（总价，元）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p>
        </w:tc>
        <w:tc>
          <w:tcPr>
            <w:tcW w:w="3595"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p>
        </w:tc>
        <w:tc>
          <w:tcPr>
            <w:tcW w:w="2561" w:type="dxa"/>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小写</w:t>
            </w:r>
          </w:p>
        </w:tc>
        <w:tc>
          <w:tcPr>
            <w:tcW w:w="2707" w:type="dxa"/>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67" w:type="dxa"/>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一</w:t>
            </w:r>
          </w:p>
        </w:tc>
        <w:tc>
          <w:tcPr>
            <w:tcW w:w="359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文渊小学保洁服务采购项目</w:t>
            </w:r>
          </w:p>
        </w:tc>
        <w:tc>
          <w:tcPr>
            <w:tcW w:w="2561" w:type="dxa"/>
            <w:vAlign w:val="center"/>
          </w:tcPr>
          <w:p>
            <w:pPr>
              <w:keepNext w:val="0"/>
              <w:keepLines w:val="0"/>
              <w:suppressLineNumbers w:val="0"/>
              <w:spacing w:before="0" w:beforeAutospacing="0" w:after="0" w:afterAutospacing="0" w:line="700" w:lineRule="exact"/>
              <w:ind w:left="0" w:right="0"/>
              <w:jc w:val="left"/>
              <w:rPr>
                <w:rFonts w:hint="eastAsia" w:eastAsia="宋体"/>
                <w:color w:val="auto"/>
                <w:highlight w:val="none"/>
                <w:lang w:eastAsia="zh-CN"/>
              </w:rPr>
            </w:pPr>
            <w:r>
              <w:rPr>
                <w:rFonts w:hint="eastAsia"/>
                <w:color w:val="auto"/>
                <w:highlight w:val="none"/>
              </w:rPr>
              <w:t>¥</w:t>
            </w:r>
          </w:p>
        </w:tc>
        <w:tc>
          <w:tcPr>
            <w:tcW w:w="2707" w:type="dxa"/>
            <w:vAlign w:val="center"/>
          </w:tcPr>
          <w:p>
            <w:pPr>
              <w:keepNext w:val="0"/>
              <w:keepLines w:val="0"/>
              <w:suppressLineNumbers w:val="0"/>
              <w:spacing w:before="0" w:beforeAutospacing="0" w:after="0" w:afterAutospacing="0" w:line="700" w:lineRule="exact"/>
              <w:ind w:left="0" w:right="0"/>
              <w:rPr>
                <w:rFonts w:hint="default"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67"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b/>
                <w:color w:val="auto"/>
                <w:sz w:val="24"/>
                <w:szCs w:val="24"/>
                <w:highlight w:val="none"/>
              </w:rPr>
            </w:pPr>
            <w:r>
              <w:rPr>
                <w:rFonts w:hint="eastAsia" w:ascii="宋体" w:hAnsi="宋体" w:cs="宋体"/>
                <w:color w:val="auto"/>
                <w:szCs w:val="21"/>
                <w:highlight w:val="none"/>
              </w:rPr>
              <w:t>付款条件及相关要求</w:t>
            </w: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lang w:val="en-US" w:eastAsia="zh-CN"/>
              </w:rPr>
              <w:t>供货周期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合同签订之日起</w:t>
            </w:r>
            <w:r>
              <w:rPr>
                <w:rFonts w:hint="eastAsia" w:ascii="宋体" w:hAnsi="宋体" w:cs="宋体"/>
                <w:color w:val="auto"/>
                <w:szCs w:val="21"/>
                <w:highlight w:val="none"/>
              </w:rPr>
              <w:t>）</w:t>
            </w:r>
          </w:p>
        </w:tc>
        <w:tc>
          <w:tcPr>
            <w:tcW w:w="5268" w:type="dxa"/>
            <w:gridSpan w:val="2"/>
            <w:vAlign w:val="center"/>
          </w:tcPr>
          <w:p>
            <w:pPr>
              <w:keepNext w:val="0"/>
              <w:keepLines w:val="0"/>
              <w:suppressLineNumbers w:val="0"/>
              <w:spacing w:before="0" w:beforeAutospacing="0" w:after="0" w:afterAutospacing="0"/>
              <w:ind w:left="0" w:right="0"/>
              <w:rPr>
                <w:rFonts w:hint="default" w:ascii="仿宋" w:hAnsi="仿宋" w:eastAsia="宋体"/>
                <w:color w:val="auto"/>
                <w:sz w:val="24"/>
                <w:szCs w:val="24"/>
                <w:highlight w:val="none"/>
                <w:lang w:val="en-US" w:eastAsia="zh-CN"/>
              </w:rPr>
            </w:pPr>
            <w:r>
              <w:rPr>
                <w:rFonts w:hint="eastAsia" w:ascii="仿宋" w:hAnsi="仿宋"/>
                <w:color w:val="auto"/>
                <w:sz w:val="24"/>
                <w:szCs w:val="24"/>
                <w:highlight w:val="none"/>
                <w:u w:val="single"/>
                <w:lang w:val="en-US" w:eastAsia="zh-CN"/>
              </w:rPr>
              <w:t xml:space="preserve">        </w:t>
            </w:r>
            <w:r>
              <w:rPr>
                <w:rFonts w:hint="eastAsia" w:ascii="仿宋" w:hAnsi="仿宋"/>
                <w:color w:val="auto"/>
                <w:sz w:val="24"/>
                <w:szCs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rPr>
              <w:t>付款方式</w:t>
            </w:r>
          </w:p>
        </w:tc>
        <w:tc>
          <w:tcPr>
            <w:tcW w:w="5268" w:type="dxa"/>
            <w:gridSpan w:val="2"/>
            <w:vAlign w:val="center"/>
          </w:tcPr>
          <w:p>
            <w:pPr>
              <w:keepNext w:val="0"/>
              <w:keepLines w:val="0"/>
              <w:suppressLineNumbers w:val="0"/>
              <w:spacing w:before="0" w:beforeAutospacing="0" w:after="0" w:afterAutospacing="0"/>
              <w:ind w:left="0" w:right="0"/>
              <w:rPr>
                <w:rFonts w:hint="eastAsia" w:ascii="仿宋" w:hAnsi="仿宋" w:eastAsia="仿宋"/>
                <w:color w:val="auto"/>
                <w:sz w:val="24"/>
                <w:szCs w:val="24"/>
                <w:highlight w:val="none"/>
                <w:lang w:val="en-US" w:eastAsia="zh-CN"/>
              </w:rPr>
            </w:pPr>
            <w:r>
              <w:rPr>
                <w:rFonts w:hint="eastAsia" w:ascii="宋体" w:hAnsi="宋体" w:eastAsia="宋体" w:cs="宋体"/>
                <w:color w:val="auto"/>
                <w:szCs w:val="21"/>
                <w:highlight w:val="none"/>
                <w:lang w:val="en-US" w:eastAsia="zh-CN"/>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rPr>
              <w:t>增值税发票情况</w:t>
            </w:r>
          </w:p>
        </w:tc>
        <w:tc>
          <w:tcPr>
            <w:tcW w:w="5268" w:type="dxa"/>
            <w:gridSpan w:val="2"/>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lang w:val="en-US" w:eastAsia="zh-CN"/>
              </w:rPr>
              <w:sym w:font="Wingdings 2" w:char="00A3"/>
            </w:r>
            <w:r>
              <w:rPr>
                <w:rFonts w:hint="eastAsia" w:ascii="宋体" w:hAnsi="宋体" w:cs="宋体"/>
                <w:color w:val="auto"/>
                <w:szCs w:val="21"/>
                <w:highlight w:val="none"/>
                <w:lang w:val="en-US" w:eastAsia="zh-CN"/>
              </w:rPr>
              <w:t xml:space="preserve">普票   </w:t>
            </w:r>
            <w:r>
              <w:rPr>
                <w:rFonts w:hint="eastAsia" w:ascii="宋体" w:hAnsi="宋体" w:cs="宋体"/>
                <w:color w:val="auto"/>
                <w:szCs w:val="21"/>
                <w:highlight w:val="none"/>
                <w:lang w:val="en-US" w:eastAsia="zh-CN"/>
              </w:rPr>
              <w:sym w:font="Wingdings 2" w:char="00A3"/>
            </w:r>
            <w:r>
              <w:rPr>
                <w:rFonts w:hint="eastAsia" w:ascii="宋体" w:hAnsi="宋体" w:cs="宋体"/>
                <w:color w:val="auto"/>
                <w:szCs w:val="21"/>
                <w:highlight w:val="none"/>
              </w:rPr>
              <w:t>专票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税率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rPr>
              <w:t>质保期</w:t>
            </w:r>
          </w:p>
        </w:tc>
        <w:tc>
          <w:tcPr>
            <w:tcW w:w="526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szCs w:val="24"/>
                <w:highlight w:val="none"/>
                <w:lang w:val="en-US" w:eastAsia="zh-CN"/>
              </w:rPr>
            </w:pPr>
          </w:p>
        </w:tc>
      </w:tr>
    </w:tbl>
    <w:p>
      <w:pPr>
        <w:widowControl/>
        <w:jc w:val="center"/>
        <w:rPr>
          <w:rFonts w:ascii="宋体" w:hAnsi="宋体"/>
          <w:b/>
          <w:color w:val="auto"/>
          <w:sz w:val="24"/>
          <w:highlight w:val="none"/>
        </w:rPr>
      </w:pPr>
    </w:p>
    <w:p>
      <w:pPr>
        <w:widowControl/>
        <w:jc w:val="left"/>
        <w:rPr>
          <w:rFonts w:ascii="宋体" w:hAnsi="宋体"/>
          <w:b/>
          <w:color w:val="auto"/>
          <w:sz w:val="24"/>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bookmarkStart w:id="33" w:name="_Toc477190651"/>
      <w:bookmarkEnd w:id="33"/>
      <w:bookmarkStart w:id="34" w:name="_Toc477190466"/>
      <w:bookmarkEnd w:id="34"/>
      <w:bookmarkStart w:id="35" w:name="_Toc477190642"/>
      <w:bookmarkEnd w:id="35"/>
      <w:bookmarkStart w:id="36" w:name="_Toc477190506"/>
      <w:bookmarkEnd w:id="36"/>
      <w:bookmarkStart w:id="37" w:name="_Toc477190422"/>
      <w:bookmarkEnd w:id="37"/>
      <w:bookmarkStart w:id="38" w:name="_Toc477190588"/>
      <w:bookmarkEnd w:id="38"/>
      <w:bookmarkStart w:id="39" w:name="_Toc477190434"/>
      <w:bookmarkEnd w:id="39"/>
      <w:bookmarkStart w:id="40" w:name="_Toc477190652"/>
      <w:bookmarkEnd w:id="40"/>
      <w:bookmarkStart w:id="41" w:name="_Toc477190514"/>
      <w:bookmarkEnd w:id="41"/>
      <w:bookmarkStart w:id="42" w:name="_Toc477190650"/>
      <w:bookmarkEnd w:id="42"/>
      <w:bookmarkStart w:id="43" w:name="_Toc477190580"/>
      <w:bookmarkEnd w:id="43"/>
      <w:bookmarkStart w:id="44" w:name="_Toc477190368"/>
      <w:bookmarkEnd w:id="44"/>
      <w:bookmarkStart w:id="45" w:name="_Toc477190567"/>
      <w:bookmarkEnd w:id="45"/>
      <w:bookmarkStart w:id="46" w:name="_Toc477190654"/>
      <w:bookmarkEnd w:id="46"/>
      <w:bookmarkStart w:id="47" w:name="_Toc477190653"/>
      <w:bookmarkEnd w:id="47"/>
      <w:bookmarkStart w:id="48" w:name="_Toc477190516"/>
      <w:bookmarkEnd w:id="48"/>
      <w:bookmarkStart w:id="49" w:name="_Toc477190414"/>
      <w:bookmarkEnd w:id="49"/>
      <w:bookmarkStart w:id="50" w:name="_Toc477190555"/>
      <w:bookmarkEnd w:id="50"/>
      <w:bookmarkStart w:id="51" w:name="_Toc477190453"/>
      <w:bookmarkEnd w:id="51"/>
      <w:bookmarkStart w:id="52" w:name="_Toc477190599"/>
      <w:bookmarkEnd w:id="52"/>
      <w:bookmarkStart w:id="53" w:name="_Toc477190424"/>
      <w:bookmarkEnd w:id="53"/>
      <w:bookmarkStart w:id="54" w:name="_Toc477190590"/>
      <w:bookmarkEnd w:id="54"/>
      <w:bookmarkStart w:id="55" w:name="_Toc477190583"/>
      <w:bookmarkEnd w:id="55"/>
      <w:bookmarkStart w:id="56" w:name="_Toc477190439"/>
      <w:bookmarkEnd w:id="56"/>
      <w:bookmarkStart w:id="57" w:name="_Toc477190594"/>
      <w:bookmarkEnd w:id="57"/>
      <w:bookmarkStart w:id="58" w:name="_Toc477190562"/>
      <w:bookmarkEnd w:id="58"/>
      <w:bookmarkStart w:id="59" w:name="_Toc477190463"/>
      <w:bookmarkEnd w:id="59"/>
      <w:bookmarkStart w:id="60" w:name="_Toc477190421"/>
      <w:bookmarkEnd w:id="60"/>
      <w:bookmarkStart w:id="61" w:name="_Toc477190649"/>
      <w:bookmarkEnd w:id="61"/>
      <w:bookmarkStart w:id="62" w:name="_Toc477190564"/>
      <w:bookmarkEnd w:id="62"/>
      <w:bookmarkStart w:id="63" w:name="_Toc477190508"/>
      <w:bookmarkEnd w:id="63"/>
      <w:bookmarkStart w:id="64" w:name="_Toc477190468"/>
      <w:bookmarkEnd w:id="64"/>
      <w:bookmarkStart w:id="65" w:name="_Toc477190425"/>
      <w:bookmarkEnd w:id="65"/>
      <w:bookmarkStart w:id="66" w:name="_Toc477190589"/>
      <w:bookmarkEnd w:id="66"/>
      <w:bookmarkStart w:id="67" w:name="_Toc477190464"/>
      <w:bookmarkEnd w:id="67"/>
      <w:bookmarkStart w:id="68" w:name="_Toc477190582"/>
      <w:bookmarkEnd w:id="68"/>
      <w:bookmarkStart w:id="69" w:name="_Toc477190418"/>
      <w:bookmarkEnd w:id="69"/>
      <w:bookmarkStart w:id="70" w:name="_Toc477190452"/>
      <w:bookmarkEnd w:id="70"/>
      <w:bookmarkStart w:id="71" w:name="_Toc477190576"/>
      <w:bookmarkEnd w:id="71"/>
      <w:bookmarkStart w:id="72" w:name="_Toc477190581"/>
      <w:bookmarkEnd w:id="72"/>
      <w:bookmarkStart w:id="73" w:name="_Toc477190596"/>
      <w:bookmarkEnd w:id="73"/>
      <w:bookmarkStart w:id="74" w:name="_Toc477190593"/>
      <w:bookmarkEnd w:id="74"/>
      <w:bookmarkStart w:id="75" w:name="_Toc477190446"/>
      <w:bookmarkEnd w:id="75"/>
      <w:bookmarkStart w:id="76" w:name="_Toc477190445"/>
      <w:bookmarkEnd w:id="76"/>
      <w:bookmarkStart w:id="77" w:name="_Toc477190443"/>
      <w:bookmarkEnd w:id="77"/>
      <w:bookmarkStart w:id="78" w:name="_Toc477190512"/>
      <w:bookmarkEnd w:id="78"/>
      <w:bookmarkStart w:id="79" w:name="_Toc477190473"/>
      <w:bookmarkEnd w:id="79"/>
      <w:bookmarkStart w:id="80" w:name="_Toc477190456"/>
      <w:bookmarkEnd w:id="80"/>
      <w:bookmarkStart w:id="81" w:name="_Toc477190470"/>
      <w:bookmarkEnd w:id="81"/>
      <w:bookmarkStart w:id="82" w:name="_Toc477190592"/>
      <w:bookmarkEnd w:id="82"/>
      <w:bookmarkStart w:id="83" w:name="_Toc477190597"/>
      <w:bookmarkEnd w:id="83"/>
      <w:bookmarkStart w:id="84" w:name="_Toc477190432"/>
      <w:bookmarkEnd w:id="84"/>
      <w:bookmarkStart w:id="85" w:name="_Toc477190449"/>
      <w:bookmarkEnd w:id="85"/>
      <w:bookmarkStart w:id="86" w:name="_Toc477190566"/>
      <w:bookmarkEnd w:id="86"/>
      <w:bookmarkStart w:id="87" w:name="_Toc477190578"/>
      <w:bookmarkEnd w:id="87"/>
      <w:bookmarkStart w:id="88" w:name="_Toc477190507"/>
      <w:bookmarkEnd w:id="88"/>
      <w:bookmarkStart w:id="89" w:name="_Toc477190648"/>
      <w:bookmarkEnd w:id="89"/>
      <w:bookmarkStart w:id="90" w:name="_Toc477190442"/>
      <w:bookmarkEnd w:id="90"/>
      <w:bookmarkStart w:id="91" w:name="_Toc477190436"/>
      <w:bookmarkEnd w:id="91"/>
      <w:bookmarkStart w:id="92" w:name="_Toc477190565"/>
      <w:bookmarkEnd w:id="92"/>
      <w:bookmarkStart w:id="93" w:name="_Toc477190515"/>
      <w:bookmarkEnd w:id="93"/>
      <w:bookmarkStart w:id="94" w:name="_Toc477190437"/>
      <w:bookmarkEnd w:id="94"/>
      <w:bookmarkStart w:id="95" w:name="_Toc477190451"/>
      <w:bookmarkEnd w:id="95"/>
      <w:bookmarkStart w:id="96" w:name="_Toc477190415"/>
      <w:bookmarkEnd w:id="96"/>
      <w:bookmarkStart w:id="97" w:name="_Toc477190429"/>
      <w:bookmarkEnd w:id="97"/>
      <w:bookmarkStart w:id="98" w:name="_Toc477190474"/>
      <w:bookmarkEnd w:id="98"/>
      <w:bookmarkStart w:id="99" w:name="_Toc477190543"/>
      <w:bookmarkEnd w:id="99"/>
      <w:bookmarkStart w:id="100" w:name="_Toc477190420"/>
      <w:bookmarkEnd w:id="100"/>
      <w:bookmarkStart w:id="101" w:name="_Toc477190416"/>
      <w:bookmarkEnd w:id="101"/>
      <w:bookmarkStart w:id="102" w:name="_Toc477190447"/>
      <w:bookmarkEnd w:id="102"/>
      <w:bookmarkStart w:id="103" w:name="_Toc477190517"/>
      <w:bookmarkEnd w:id="103"/>
      <w:bookmarkStart w:id="104" w:name="_Toc477190577"/>
      <w:bookmarkEnd w:id="104"/>
      <w:bookmarkStart w:id="105" w:name="_Toc477190513"/>
      <w:bookmarkEnd w:id="105"/>
      <w:bookmarkStart w:id="106" w:name="_Toc477190632"/>
      <w:bookmarkEnd w:id="106"/>
      <w:bookmarkStart w:id="107" w:name="_Toc477190563"/>
      <w:bookmarkEnd w:id="107"/>
      <w:bookmarkStart w:id="108" w:name="_Toc477190482"/>
      <w:bookmarkEnd w:id="108"/>
      <w:bookmarkStart w:id="109" w:name="_Toc477190645"/>
      <w:bookmarkEnd w:id="109"/>
      <w:bookmarkStart w:id="110" w:name="_Toc477190511"/>
      <w:bookmarkEnd w:id="110"/>
      <w:bookmarkStart w:id="111" w:name="_Toc477190595"/>
      <w:bookmarkEnd w:id="111"/>
      <w:bookmarkStart w:id="112" w:name="_Toc477190571"/>
      <w:bookmarkEnd w:id="112"/>
      <w:bookmarkStart w:id="113" w:name="_Toc477190455"/>
      <w:bookmarkEnd w:id="113"/>
      <w:bookmarkStart w:id="114" w:name="_Toc477190584"/>
      <w:bookmarkEnd w:id="114"/>
      <w:bookmarkStart w:id="115" w:name="_Toc477190472"/>
      <w:bookmarkEnd w:id="115"/>
      <w:bookmarkStart w:id="116" w:name="_Toc477190428"/>
      <w:bookmarkEnd w:id="116"/>
      <w:bookmarkStart w:id="117" w:name="_Toc477190570"/>
      <w:bookmarkEnd w:id="117"/>
      <w:bookmarkStart w:id="118" w:name="_Toc477190586"/>
      <w:bookmarkEnd w:id="118"/>
      <w:bookmarkStart w:id="119" w:name="_Toc477190561"/>
      <w:bookmarkEnd w:id="119"/>
      <w:bookmarkStart w:id="120" w:name="_Toc477190460"/>
      <w:bookmarkEnd w:id="120"/>
      <w:bookmarkStart w:id="121" w:name="_Toc477190417"/>
      <w:bookmarkEnd w:id="121"/>
      <w:bookmarkStart w:id="122" w:name="_Toc477190509"/>
      <w:bookmarkEnd w:id="122"/>
      <w:bookmarkStart w:id="123" w:name="_Toc477190458"/>
      <w:bookmarkEnd w:id="123"/>
      <w:bookmarkStart w:id="124" w:name="_Toc477190573"/>
      <w:bookmarkEnd w:id="124"/>
      <w:bookmarkStart w:id="125" w:name="_Toc477190467"/>
      <w:bookmarkEnd w:id="125"/>
      <w:bookmarkStart w:id="126" w:name="_Toc477190498"/>
      <w:bookmarkEnd w:id="126"/>
      <w:bookmarkStart w:id="127" w:name="_Toc477190419"/>
      <w:bookmarkEnd w:id="127"/>
      <w:bookmarkStart w:id="128" w:name="_Toc477190601"/>
      <w:bookmarkEnd w:id="128"/>
      <w:bookmarkStart w:id="129" w:name="_Toc477190537"/>
      <w:bookmarkEnd w:id="129"/>
      <w:bookmarkStart w:id="130" w:name="_Toc477190454"/>
      <w:bookmarkEnd w:id="130"/>
      <w:bookmarkStart w:id="131" w:name="_Toc477190591"/>
      <w:bookmarkEnd w:id="131"/>
      <w:bookmarkStart w:id="132" w:name="_Toc477190574"/>
      <w:bookmarkEnd w:id="132"/>
      <w:bookmarkStart w:id="133" w:name="_Toc477190568"/>
      <w:bookmarkEnd w:id="133"/>
      <w:bookmarkStart w:id="134" w:name="_Toc477190647"/>
      <w:bookmarkEnd w:id="134"/>
      <w:bookmarkStart w:id="135" w:name="_Toc477190438"/>
      <w:bookmarkEnd w:id="135"/>
      <w:bookmarkStart w:id="136" w:name="_Toc477190585"/>
      <w:bookmarkEnd w:id="136"/>
      <w:bookmarkStart w:id="137" w:name="_Toc477190366"/>
      <w:bookmarkEnd w:id="137"/>
      <w:bookmarkStart w:id="138" w:name="_Toc477190441"/>
      <w:bookmarkEnd w:id="138"/>
      <w:bookmarkStart w:id="139" w:name="_Toc477190549"/>
      <w:bookmarkEnd w:id="139"/>
      <w:bookmarkStart w:id="140" w:name="_Toc477190504"/>
      <w:bookmarkEnd w:id="140"/>
      <w:bookmarkStart w:id="141" w:name="_Toc477190459"/>
      <w:bookmarkEnd w:id="141"/>
      <w:bookmarkStart w:id="142" w:name="_Toc477190426"/>
      <w:bookmarkEnd w:id="142"/>
      <w:bookmarkStart w:id="143" w:name="_Toc477190612"/>
      <w:bookmarkEnd w:id="143"/>
      <w:bookmarkStart w:id="144" w:name="_Toc477190600"/>
      <w:bookmarkEnd w:id="144"/>
      <w:bookmarkStart w:id="145" w:name="_Toc477190367"/>
      <w:bookmarkEnd w:id="145"/>
      <w:bookmarkStart w:id="146" w:name="_Toc477190423"/>
      <w:bookmarkEnd w:id="146"/>
      <w:bookmarkStart w:id="147" w:name="_Toc477190471"/>
      <w:bookmarkEnd w:id="147"/>
      <w:bookmarkStart w:id="148" w:name="_Toc477190365"/>
      <w:bookmarkEnd w:id="148"/>
      <w:bookmarkStart w:id="149" w:name="_Toc477190430"/>
      <w:bookmarkEnd w:id="149"/>
      <w:bookmarkStart w:id="150" w:name="_Toc477190435"/>
      <w:bookmarkEnd w:id="150"/>
      <w:bookmarkStart w:id="151" w:name="_Toc477190457"/>
      <w:bookmarkEnd w:id="151"/>
      <w:bookmarkStart w:id="152" w:name="_Toc477190465"/>
      <w:bookmarkEnd w:id="152"/>
      <w:bookmarkStart w:id="153" w:name="_Toc477190579"/>
      <w:bookmarkEnd w:id="153"/>
      <w:bookmarkStart w:id="154" w:name="_Toc477190427"/>
      <w:bookmarkEnd w:id="154"/>
      <w:bookmarkStart w:id="155" w:name="_Toc477190469"/>
      <w:bookmarkEnd w:id="155"/>
      <w:bookmarkStart w:id="156" w:name="_Toc477190598"/>
      <w:bookmarkEnd w:id="156"/>
      <w:bookmarkStart w:id="157" w:name="_Toc477190448"/>
      <w:bookmarkEnd w:id="157"/>
      <w:bookmarkStart w:id="158" w:name="_Toc477190440"/>
      <w:bookmarkEnd w:id="158"/>
      <w:bookmarkStart w:id="159" w:name="_Toc477190461"/>
      <w:bookmarkEnd w:id="159"/>
      <w:bookmarkStart w:id="160" w:name="_Toc477190510"/>
      <w:bookmarkEnd w:id="160"/>
      <w:bookmarkStart w:id="161" w:name="_Toc477190518"/>
      <w:bookmarkEnd w:id="161"/>
      <w:bookmarkStart w:id="162" w:name="_Toc477190587"/>
      <w:bookmarkEnd w:id="162"/>
      <w:bookmarkStart w:id="163" w:name="_Toc477190505"/>
      <w:bookmarkEnd w:id="163"/>
      <w:bookmarkStart w:id="164" w:name="_Toc477190531"/>
      <w:bookmarkEnd w:id="164"/>
      <w:bookmarkStart w:id="165" w:name="_Toc477190525"/>
      <w:bookmarkEnd w:id="165"/>
      <w:bookmarkStart w:id="166" w:name="_Toc477190575"/>
      <w:bookmarkEnd w:id="166"/>
      <w:bookmarkStart w:id="167" w:name="_Toc477190462"/>
      <w:bookmarkEnd w:id="167"/>
      <w:bookmarkStart w:id="168" w:name="_Toc477190622"/>
      <w:bookmarkEnd w:id="168"/>
      <w:bookmarkStart w:id="169" w:name="_Toc477190450"/>
      <w:bookmarkEnd w:id="169"/>
      <w:bookmarkStart w:id="170" w:name="_Toc477190572"/>
      <w:bookmarkEnd w:id="170"/>
      <w:bookmarkStart w:id="171" w:name="_Toc477190646"/>
      <w:bookmarkEnd w:id="171"/>
      <w:bookmarkStart w:id="172" w:name="_Toc477190569"/>
      <w:bookmarkEnd w:id="172"/>
      <w:bookmarkStart w:id="173" w:name="_Toc477190431"/>
      <w:bookmarkEnd w:id="173"/>
      <w:bookmarkStart w:id="174" w:name="_Toc477190444"/>
      <w:bookmarkEnd w:id="174"/>
      <w:bookmarkStart w:id="175" w:name="_Toc477190433"/>
      <w:bookmarkEnd w:id="175"/>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color w:val="auto"/>
          <w:highlight w:val="none"/>
        </w:rPr>
      </w:pPr>
      <w:r>
        <w:rPr>
          <w:color w:val="auto"/>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color w:val="auto"/>
          <w:highlight w:val="none"/>
        </w:rPr>
      </w:pPr>
      <w:r>
        <w:rPr>
          <w:rFonts w:hint="eastAsia" w:ascii="宋体" w:hAnsi="宋体" w:cs="宋体"/>
          <w:b/>
          <w:color w:val="auto"/>
          <w:sz w:val="24"/>
          <w:highlight w:val="none"/>
        </w:rPr>
        <w:t>报价明细表</w:t>
      </w:r>
    </w:p>
    <w:p>
      <w:pPr>
        <w:widowControl/>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报价明细表</w:t>
      </w:r>
    </w:p>
    <w:tbl>
      <w:tblPr>
        <w:tblStyle w:val="39"/>
        <w:tblW w:w="4958" w:type="pct"/>
        <w:jc w:val="center"/>
        <w:tblLayout w:type="autofit"/>
        <w:tblCellMar>
          <w:top w:w="0" w:type="dxa"/>
          <w:left w:w="10" w:type="dxa"/>
          <w:bottom w:w="0" w:type="dxa"/>
          <w:right w:w="10" w:type="dxa"/>
        </w:tblCellMar>
      </w:tblPr>
      <w:tblGrid>
        <w:gridCol w:w="748"/>
        <w:gridCol w:w="1498"/>
        <w:gridCol w:w="2694"/>
        <w:gridCol w:w="1211"/>
        <w:gridCol w:w="1527"/>
        <w:gridCol w:w="1899"/>
      </w:tblGrid>
      <w:tr>
        <w:tblPrEx>
          <w:tblCellMar>
            <w:top w:w="0" w:type="dxa"/>
            <w:left w:w="10" w:type="dxa"/>
            <w:bottom w:w="0" w:type="dxa"/>
            <w:right w:w="10" w:type="dxa"/>
          </w:tblCellMar>
        </w:tblPrEx>
        <w:trPr>
          <w:trHeight w:val="59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序号</w:t>
            </w: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货物名称</w:t>
            </w: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规格/型号</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数量</w:t>
            </w: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单价（元）</w:t>
            </w:r>
          </w:p>
        </w:tc>
        <w:tc>
          <w:tcPr>
            <w:tcW w:w="9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小计（元）</w:t>
            </w:r>
          </w:p>
        </w:tc>
      </w:tr>
      <w:tr>
        <w:tblPrEx>
          <w:tblCellMar>
            <w:top w:w="0" w:type="dxa"/>
            <w:left w:w="10" w:type="dxa"/>
            <w:bottom w:w="0" w:type="dxa"/>
            <w:right w:w="10" w:type="dxa"/>
          </w:tblCellMar>
        </w:tblPrEx>
        <w:trPr>
          <w:trHeight w:val="59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6"/>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10" w:type="dxa"/>
            <w:bottom w:w="0" w:type="dxa"/>
            <w:right w:w="10" w:type="dxa"/>
          </w:tblCellMar>
        </w:tblPrEx>
        <w:trPr>
          <w:trHeight w:val="52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6"/>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zh-CN" w:eastAsia="zh-CN" w:bidi="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kern w:val="2"/>
                <w:position w:val="0"/>
                <w:sz w:val="21"/>
                <w:szCs w:val="21"/>
                <w:shd w:val="clear" w:color="auto" w:fill="auto"/>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p>
        </w:tc>
      </w:tr>
      <w:tr>
        <w:tblPrEx>
          <w:tblCellMar>
            <w:top w:w="0" w:type="dxa"/>
            <w:left w:w="10" w:type="dxa"/>
            <w:bottom w:w="0" w:type="dxa"/>
            <w:right w:w="10" w:type="dxa"/>
          </w:tblCellMar>
        </w:tblPrEx>
        <w:trPr>
          <w:trHeight w:val="59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6"/>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10" w:type="dxa"/>
            <w:bottom w:w="0" w:type="dxa"/>
            <w:right w:w="10" w:type="dxa"/>
          </w:tblCellMar>
        </w:tblPrEx>
        <w:trPr>
          <w:trHeight w:val="66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6"/>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10" w:type="dxa"/>
            <w:bottom w:w="0" w:type="dxa"/>
            <w:right w:w="10" w:type="dxa"/>
          </w:tblCellMar>
        </w:tblPrEx>
        <w:trPr>
          <w:trHeight w:val="605" w:hRule="atLeast"/>
          <w:jc w:val="center"/>
        </w:trPr>
        <w:tc>
          <w:tcPr>
            <w:tcW w:w="2579" w:type="pct"/>
            <w:gridSpan w:val="3"/>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合计</w:t>
            </w:r>
          </w:p>
        </w:tc>
        <w:tc>
          <w:tcPr>
            <w:tcW w:w="2420" w:type="pct"/>
            <w:gridSpan w:val="3"/>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r>
    </w:tbl>
    <w:p>
      <w:pPr>
        <w:widowControl/>
        <w:tabs>
          <w:tab w:val="left" w:pos="3018"/>
          <w:tab w:val="left" w:pos="6260"/>
        </w:tabs>
        <w:spacing w:line="360" w:lineRule="auto"/>
        <w:jc w:val="left"/>
        <w:rPr>
          <w:rFonts w:hint="eastAsia" w:ascii="宋体" w:hAnsi="宋体" w:cs="Arial"/>
          <w:bCs/>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color w:val="auto"/>
          <w:highlight w:val="none"/>
        </w:rPr>
      </w:pPr>
      <w:r>
        <w:rPr>
          <w:color w:val="auto"/>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法人授权书</w:t>
      </w:r>
    </w:p>
    <w:p>
      <w:pPr>
        <w:adjustRightIn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法人授权委托书</w:t>
      </w:r>
    </w:p>
    <w:p>
      <w:pPr>
        <w:adjustRightIn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杭州拱墅安保服务集团有限公司</w:t>
      </w:r>
      <w:r>
        <w:rPr>
          <w:rFonts w:hint="eastAsia" w:ascii="宋体" w:hAnsi="宋体" w:cs="宋体"/>
          <w:color w:val="auto"/>
          <w:szCs w:val="21"/>
          <w:highlight w:val="none"/>
        </w:rPr>
        <w:t>：</w:t>
      </w:r>
    </w:p>
    <w:p>
      <w:pPr>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兹委派我公司</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先生/女士(其在本公司的职务是：</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，联系电话：</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)代表我公司全权处理</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采购项目</w:t>
      </w:r>
      <w:r>
        <w:rPr>
          <w:rFonts w:hint="eastAsia" w:ascii="宋体" w:hAnsi="宋体" w:cs="宋体"/>
          <w:color w:val="auto"/>
          <w:kern w:val="0"/>
          <w:szCs w:val="21"/>
          <w:highlight w:val="none"/>
          <w:lang w:val="zh-CN"/>
        </w:rPr>
        <w:t>的一切事项，若中标则全权代表本公司签订相关合同，并负责处理合同履行等事宜。</w:t>
      </w:r>
    </w:p>
    <w:p>
      <w:pPr>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本委托书有效期：自</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日止。</w:t>
      </w:r>
    </w:p>
    <w:p>
      <w:pPr>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rFonts w:hint="default" w:eastAsia="宋体"/>
          <w:color w:val="auto"/>
          <w:highlight w:val="none"/>
          <w:lang w:val="en-US" w:eastAsia="zh-CN"/>
        </w:rPr>
      </w:pPr>
      <w:r>
        <w:rPr>
          <w:rFonts w:hint="eastAsia"/>
          <w:color w:val="auto"/>
          <w:highlight w:val="none"/>
          <w:lang w:val="en-US" w:eastAsia="zh-CN"/>
        </w:rPr>
        <w:t>附：法定代表人及授权委托人身份证正反面复印件</w:t>
      </w:r>
    </w:p>
    <w:p>
      <w:pPr>
        <w:bidi w:val="0"/>
        <w:rPr>
          <w:color w:val="auto"/>
          <w:highlight w:val="none"/>
          <w:lang w:val="zh-CN"/>
        </w:rPr>
      </w:pPr>
    </w:p>
    <w:p>
      <w:pPr>
        <w:pStyle w:val="47"/>
        <w:rPr>
          <w:rFonts w:ascii="宋体" w:hAnsi="宋体" w:cs="宋体"/>
          <w:color w:val="auto"/>
          <w:kern w:val="0"/>
          <w:sz w:val="24"/>
          <w:highlight w:val="none"/>
          <w:lang w:val="zh-CN"/>
        </w:rPr>
      </w:pPr>
    </w:p>
    <w:p>
      <w:pPr>
        <w:pStyle w:val="47"/>
        <w:rPr>
          <w:rFonts w:ascii="宋体" w:hAnsi="宋体" w:cs="宋体"/>
          <w:color w:val="auto"/>
          <w:kern w:val="0"/>
          <w:sz w:val="24"/>
          <w:highlight w:val="none"/>
          <w:lang w:val="zh-CN"/>
        </w:rPr>
      </w:pPr>
    </w:p>
    <w:p>
      <w:pPr>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供应商名称(公章)：</w:t>
      </w:r>
    </w:p>
    <w:p>
      <w:pPr>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法定代表人(签</w:t>
      </w:r>
      <w:r>
        <w:rPr>
          <w:rFonts w:hint="eastAsia" w:ascii="宋体" w:hAnsi="宋体" w:cs="宋体"/>
          <w:color w:val="auto"/>
          <w:kern w:val="0"/>
          <w:szCs w:val="21"/>
          <w:highlight w:val="none"/>
        </w:rPr>
        <w:t>字或盖</w:t>
      </w:r>
      <w:r>
        <w:rPr>
          <w:rFonts w:hint="eastAsia" w:ascii="宋体" w:hAnsi="宋体" w:cs="宋体"/>
          <w:color w:val="auto"/>
          <w:kern w:val="0"/>
          <w:szCs w:val="21"/>
          <w:highlight w:val="none"/>
          <w:lang w:val="zh-CN"/>
        </w:rPr>
        <w:t>章)：</w:t>
      </w:r>
    </w:p>
    <w:p>
      <w:pPr>
        <w:adjustRightInd w:val="0"/>
        <w:spacing w:line="360" w:lineRule="auto"/>
        <w:ind w:right="1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签发日期：年  月   日</w:t>
      </w:r>
    </w:p>
    <w:p>
      <w:pPr>
        <w:rPr>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声明书</w:t>
      </w:r>
    </w:p>
    <w:p>
      <w:pPr>
        <w:pStyle w:val="51"/>
        <w:widowControl/>
        <w:tabs>
          <w:tab w:val="left" w:pos="567"/>
        </w:tabs>
        <w:spacing w:before="158" w:beforeLines="50" w:after="158" w:afterLines="50" w:line="360" w:lineRule="auto"/>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声明书</w:t>
      </w:r>
    </w:p>
    <w:p>
      <w:pPr>
        <w:pStyle w:val="21"/>
        <w:adjustRightInd w:val="0"/>
        <w:spacing w:line="360" w:lineRule="auto"/>
        <w:rPr>
          <w:rFonts w:ascii="Arial" w:hAnsi="Arial" w:cs="Arial"/>
          <w:color w:val="auto"/>
          <w:szCs w:val="21"/>
          <w:highlight w:val="none"/>
        </w:rPr>
      </w:pPr>
      <w:r>
        <w:rPr>
          <w:rFonts w:hint="eastAsia" w:ascii="Arial" w:hAnsi="Arial" w:cs="Arial"/>
          <w:color w:val="auto"/>
          <w:szCs w:val="21"/>
          <w:highlight w:val="none"/>
          <w:u w:val="single"/>
          <w:lang w:eastAsia="zh-CN"/>
        </w:rPr>
        <w:t>杭州拱墅安保服务集团有限公司</w:t>
      </w:r>
      <w:r>
        <w:rPr>
          <w:rFonts w:ascii="Arial" w:hAnsi="Arial" w:cs="Arial"/>
          <w:color w:val="auto"/>
          <w:szCs w:val="21"/>
          <w:highlight w:val="none"/>
        </w:rPr>
        <w:t>：</w:t>
      </w:r>
    </w:p>
    <w:p>
      <w:pPr>
        <w:widowControl/>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截至</w:t>
      </w:r>
      <w:r>
        <w:rPr>
          <w:rFonts w:hint="eastAsia" w:ascii="Arial" w:hAnsi="Arial" w:cs="Arial"/>
          <w:color w:val="auto"/>
          <w:szCs w:val="21"/>
          <w:highlight w:val="none"/>
          <w:u w:val="single"/>
          <w:lang w:eastAsia="zh-CN"/>
        </w:rPr>
        <w:t>杭州拱墅安保服务集团有限公司</w:t>
      </w:r>
      <w:r>
        <w:rPr>
          <w:rFonts w:hint="eastAsia" w:ascii="Arial" w:hAnsi="Arial" w:cs="Arial"/>
          <w:color w:val="auto"/>
          <w:szCs w:val="21"/>
          <w:highlight w:val="none"/>
        </w:rPr>
        <w:t>（采购人）</w:t>
      </w:r>
      <w:r>
        <w:rPr>
          <w:rFonts w:hint="eastAsia" w:ascii="Arial" w:hAnsi="Arial" w:cs="Arial"/>
          <w:color w:val="auto"/>
          <w:szCs w:val="21"/>
          <w:highlight w:val="none"/>
          <w:u w:val="single"/>
          <w:lang w:val="en-US" w:eastAsia="zh-CN"/>
        </w:rPr>
        <w:t>监控杆件</w:t>
      </w:r>
      <w:r>
        <w:rPr>
          <w:rFonts w:hint="eastAsia" w:ascii="Arial" w:hAnsi="Arial" w:cs="Arial"/>
          <w:color w:val="auto"/>
          <w:szCs w:val="21"/>
          <w:highlight w:val="none"/>
        </w:rPr>
        <w:t xml:space="preserve">（项目名称）的报价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 </w:t>
      </w:r>
    </w:p>
    <w:p>
      <w:pPr>
        <w:pStyle w:val="47"/>
        <w:spacing w:line="360" w:lineRule="auto"/>
        <w:ind w:firstLine="420" w:firstLineChars="200"/>
        <w:rPr>
          <w:rFonts w:ascii="Arial" w:hAnsi="Arial" w:cs="Arial"/>
          <w:color w:val="auto"/>
          <w:sz w:val="21"/>
          <w:szCs w:val="21"/>
          <w:highlight w:val="none"/>
          <w:lang w:val="zh-CN"/>
        </w:rPr>
      </w:pPr>
      <w:r>
        <w:rPr>
          <w:rFonts w:hint="eastAsia" w:ascii="Arial" w:hAnsi="Arial" w:cs="Arial"/>
          <w:color w:val="auto"/>
          <w:sz w:val="21"/>
          <w:szCs w:val="21"/>
          <w:highlight w:val="none"/>
          <w:lang w:val="zh-CN"/>
        </w:rPr>
        <w:t>我公司已详细阅读全部“</w:t>
      </w:r>
      <w:r>
        <w:rPr>
          <w:rFonts w:hint="eastAsia" w:ascii="Arial" w:hAnsi="Arial" w:cs="Arial"/>
          <w:color w:val="auto"/>
          <w:sz w:val="21"/>
          <w:szCs w:val="21"/>
          <w:highlight w:val="none"/>
        </w:rPr>
        <w:t>询价采购</w:t>
      </w:r>
      <w:r>
        <w:rPr>
          <w:rFonts w:hint="eastAsia" w:ascii="Arial" w:hAnsi="Arial" w:cs="Arial"/>
          <w:color w:val="auto"/>
          <w:sz w:val="21"/>
          <w:szCs w:val="21"/>
          <w:highlight w:val="none"/>
          <w:lang w:val="zh-CN"/>
        </w:rPr>
        <w:t>文件”，包括全部招标资料和相关附件，并已了解我公司在</w:t>
      </w:r>
      <w:r>
        <w:rPr>
          <w:rFonts w:hint="eastAsia" w:ascii="Arial" w:hAnsi="Arial" w:cs="Arial"/>
          <w:color w:val="auto"/>
          <w:sz w:val="21"/>
          <w:szCs w:val="21"/>
          <w:highlight w:val="none"/>
        </w:rPr>
        <w:t>报价</w:t>
      </w:r>
      <w:r>
        <w:rPr>
          <w:rFonts w:hint="eastAsia" w:ascii="Arial" w:hAnsi="Arial" w:cs="Arial"/>
          <w:color w:val="auto"/>
          <w:sz w:val="21"/>
          <w:szCs w:val="21"/>
          <w:highlight w:val="none"/>
          <w:lang w:val="zh-CN"/>
        </w:rPr>
        <w:t>过程中的权利和义务。</w:t>
      </w:r>
    </w:p>
    <w:p>
      <w:pPr>
        <w:pStyle w:val="47"/>
        <w:spacing w:line="360" w:lineRule="auto"/>
        <w:ind w:firstLine="420" w:firstLineChars="200"/>
        <w:rPr>
          <w:rFonts w:ascii="Arial" w:hAnsi="Arial" w:cs="Arial"/>
          <w:color w:val="auto"/>
          <w:sz w:val="21"/>
          <w:szCs w:val="21"/>
          <w:highlight w:val="none"/>
          <w:lang w:val="zh-CN"/>
        </w:rPr>
      </w:pPr>
      <w:r>
        <w:rPr>
          <w:rFonts w:hint="eastAsia" w:ascii="Arial" w:hAnsi="Arial" w:cs="Arial"/>
          <w:color w:val="auto"/>
          <w:sz w:val="21"/>
          <w:szCs w:val="21"/>
          <w:highlight w:val="none"/>
          <w:lang w:val="zh-CN"/>
        </w:rPr>
        <w:t>我公司理解并接受</w:t>
      </w:r>
      <w:r>
        <w:rPr>
          <w:rFonts w:hint="eastAsia" w:ascii="Arial" w:hAnsi="Arial" w:cs="Arial"/>
          <w:color w:val="auto"/>
          <w:sz w:val="21"/>
          <w:szCs w:val="21"/>
          <w:highlight w:val="none"/>
        </w:rPr>
        <w:t>采购</w:t>
      </w:r>
      <w:r>
        <w:rPr>
          <w:rFonts w:hint="eastAsia" w:ascii="Arial" w:hAnsi="Arial" w:cs="Arial"/>
          <w:color w:val="auto"/>
          <w:sz w:val="21"/>
          <w:szCs w:val="21"/>
          <w:highlight w:val="none"/>
          <w:lang w:val="zh-CN"/>
        </w:rPr>
        <w:t>文件的各项规定和要求，同意此次</w:t>
      </w:r>
      <w:r>
        <w:rPr>
          <w:rFonts w:hint="eastAsia" w:ascii="Arial" w:hAnsi="Arial" w:cs="Arial"/>
          <w:color w:val="auto"/>
          <w:sz w:val="21"/>
          <w:szCs w:val="21"/>
          <w:highlight w:val="none"/>
        </w:rPr>
        <w:t>采购</w:t>
      </w:r>
      <w:r>
        <w:rPr>
          <w:rFonts w:hint="eastAsia" w:ascii="Arial" w:hAnsi="Arial" w:cs="Arial"/>
          <w:color w:val="auto"/>
          <w:sz w:val="21"/>
          <w:szCs w:val="21"/>
          <w:highlight w:val="none"/>
          <w:lang w:val="zh-CN"/>
        </w:rPr>
        <w:t>文件中的各项内容，并同意提供按照贵方可能要求的与</w:t>
      </w:r>
      <w:r>
        <w:rPr>
          <w:rFonts w:hint="eastAsia" w:ascii="Arial" w:hAnsi="Arial" w:cs="Arial"/>
          <w:color w:val="auto"/>
          <w:sz w:val="21"/>
          <w:szCs w:val="21"/>
          <w:highlight w:val="none"/>
        </w:rPr>
        <w:t>报价</w:t>
      </w:r>
      <w:r>
        <w:rPr>
          <w:rFonts w:hint="eastAsia" w:ascii="Arial" w:hAnsi="Arial" w:cs="Arial"/>
          <w:color w:val="auto"/>
          <w:sz w:val="21"/>
          <w:szCs w:val="21"/>
          <w:highlight w:val="none"/>
          <w:lang w:val="zh-CN"/>
        </w:rPr>
        <w:t>有关的一切数据或资料等。</w:t>
      </w:r>
    </w:p>
    <w:p>
      <w:pPr>
        <w:pStyle w:val="47"/>
        <w:spacing w:line="360" w:lineRule="auto"/>
        <w:ind w:firstLine="420" w:firstLineChars="200"/>
        <w:rPr>
          <w:rFonts w:ascii="Arial" w:hAnsi="Arial" w:cs="Arial"/>
          <w:color w:val="auto"/>
          <w:sz w:val="21"/>
          <w:szCs w:val="21"/>
          <w:highlight w:val="none"/>
        </w:rPr>
      </w:pPr>
      <w:r>
        <w:rPr>
          <w:rFonts w:hint="eastAsia" w:ascii="Arial" w:hAnsi="Arial" w:cs="Arial"/>
          <w:color w:val="auto"/>
          <w:sz w:val="21"/>
          <w:szCs w:val="21"/>
          <w:highlight w:val="none"/>
          <w:lang w:val="zh-CN"/>
        </w:rPr>
        <w:t>本公司如</w:t>
      </w:r>
      <w:r>
        <w:rPr>
          <w:rFonts w:hint="eastAsia" w:ascii="Arial" w:hAnsi="Arial" w:cs="Arial"/>
          <w:color w:val="auto"/>
          <w:sz w:val="21"/>
          <w:szCs w:val="21"/>
          <w:highlight w:val="none"/>
        </w:rPr>
        <w:t>成交</w:t>
      </w:r>
      <w:r>
        <w:rPr>
          <w:rFonts w:hint="eastAsia" w:ascii="Arial" w:hAnsi="Arial" w:cs="Arial"/>
          <w:color w:val="auto"/>
          <w:sz w:val="21"/>
          <w:szCs w:val="21"/>
          <w:highlight w:val="none"/>
          <w:lang w:val="zh-CN"/>
        </w:rPr>
        <w:t>，保证按照</w:t>
      </w:r>
      <w:r>
        <w:rPr>
          <w:rFonts w:hint="eastAsia" w:ascii="Arial" w:hAnsi="Arial" w:cs="Arial"/>
          <w:color w:val="auto"/>
          <w:sz w:val="21"/>
          <w:szCs w:val="21"/>
          <w:highlight w:val="none"/>
        </w:rPr>
        <w:t>报价</w:t>
      </w:r>
      <w:r>
        <w:rPr>
          <w:rFonts w:hint="eastAsia" w:ascii="Arial" w:hAnsi="Arial" w:cs="Arial"/>
          <w:color w:val="auto"/>
          <w:sz w:val="21"/>
          <w:szCs w:val="21"/>
          <w:highlight w:val="none"/>
          <w:lang w:val="zh-CN"/>
        </w:rPr>
        <w:t>文件的承诺与贵方签订合同，保证履行合同条款。</w:t>
      </w:r>
    </w:p>
    <w:p>
      <w:pPr>
        <w:widowControl/>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我方对上述声明的真实性负责。如有虚假，愿意承担相应责任，对此无任何异议。 </w:t>
      </w:r>
    </w:p>
    <w:p>
      <w:pPr>
        <w:widowControl/>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特此声明！ </w:t>
      </w:r>
    </w:p>
    <w:p>
      <w:pPr>
        <w:pStyle w:val="93"/>
        <w:spacing w:line="360" w:lineRule="auto"/>
        <w:rPr>
          <w:rFonts w:hint="default"/>
          <w:color w:val="auto"/>
          <w:highlight w:val="none"/>
        </w:rPr>
      </w:pPr>
    </w:p>
    <w:p>
      <w:pPr>
        <w:topLinePunct/>
        <w:spacing w:line="440" w:lineRule="exact"/>
        <w:ind w:left="420"/>
        <w:rPr>
          <w:rFonts w:ascii="宋体" w:hAnsi="宋体"/>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color w:val="auto"/>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企业法人营业执照（复印件）</w:t>
      </w:r>
    </w:p>
    <w:p>
      <w:pPr>
        <w:pStyle w:val="51"/>
        <w:widowControl/>
        <w:numPr>
          <w:ilvl w:val="0"/>
          <w:numId w:val="0"/>
        </w:numPr>
        <w:tabs>
          <w:tab w:val="left" w:pos="567"/>
        </w:tabs>
        <w:spacing w:before="158" w:beforeLines="50" w:after="158" w:afterLines="50" w:line="360" w:lineRule="auto"/>
        <w:jc w:val="left"/>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关于对采购文件中有关条款的拒绝声明（由供应商根据</w:t>
      </w: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需求自行编制）</w:t>
      </w:r>
    </w:p>
    <w:p>
      <w:pPr>
        <w:widowControl/>
        <w:tabs>
          <w:tab w:val="left" w:pos="3018"/>
          <w:tab w:val="left" w:pos="6260"/>
        </w:tabs>
        <w:spacing w:line="360" w:lineRule="auto"/>
        <w:jc w:val="left"/>
        <w:rPr>
          <w:rFonts w:hint="eastAsia" w:ascii="宋体" w:hAnsi="宋体" w:cs="Arial"/>
          <w:bCs/>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廉洁承诺书</w:t>
      </w:r>
    </w:p>
    <w:p>
      <w:pPr>
        <w:topLinePunct/>
        <w:spacing w:line="440" w:lineRule="exact"/>
        <w:jc w:val="center"/>
        <w:rPr>
          <w:rFonts w:ascii="宋体" w:hAnsi="宋体"/>
          <w:b/>
          <w:color w:val="auto"/>
          <w:sz w:val="24"/>
          <w:highlight w:val="none"/>
        </w:rPr>
      </w:pPr>
      <w:r>
        <w:rPr>
          <w:rFonts w:hint="eastAsia" w:ascii="宋体" w:hAnsi="宋体"/>
          <w:b/>
          <w:color w:val="auto"/>
          <w:sz w:val="24"/>
          <w:highlight w:val="none"/>
        </w:rPr>
        <w:t>廉洁承诺书</w:t>
      </w:r>
    </w:p>
    <w:p>
      <w:pPr>
        <w:topLinePunct/>
        <w:spacing w:line="440" w:lineRule="exact"/>
        <w:jc w:val="center"/>
        <w:rPr>
          <w:rFonts w:ascii="宋体" w:hAnsi="宋体"/>
          <w:b/>
          <w:color w:val="auto"/>
          <w:highlight w:val="none"/>
        </w:rPr>
      </w:pPr>
    </w:p>
    <w:p>
      <w:pPr>
        <w:topLinePunct/>
        <w:spacing w:line="400" w:lineRule="exact"/>
        <w:rPr>
          <w:rFonts w:ascii="宋体" w:hAnsi="宋体"/>
          <w:color w:val="auto"/>
          <w:szCs w:val="21"/>
          <w:highlight w:val="none"/>
          <w:u w:val="single"/>
        </w:rPr>
      </w:pPr>
      <w:r>
        <w:rPr>
          <w:rFonts w:hint="eastAsia" w:ascii="宋体" w:hAnsi="宋体" w:cs="宋体"/>
          <w:color w:val="auto"/>
          <w:szCs w:val="21"/>
          <w:highlight w:val="none"/>
          <w:u w:val="single"/>
          <w:lang w:eastAsia="zh-CN"/>
        </w:rPr>
        <w:t>杭州拱墅安保服务集团有限公司</w:t>
      </w:r>
      <w:r>
        <w:rPr>
          <w:rFonts w:hint="eastAsia" w:ascii="宋体" w:hAnsi="宋体"/>
          <w:color w:val="auto"/>
          <w:szCs w:val="21"/>
          <w:highlight w:val="none"/>
          <w:u w:val="single"/>
        </w:rPr>
        <w:t>：</w:t>
      </w:r>
    </w:p>
    <w:p>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我公司自愿参加</w:t>
      </w:r>
      <w:r>
        <w:rPr>
          <w:rFonts w:hint="eastAsia" w:ascii="Arial" w:hAnsi="Arial" w:cs="Arial"/>
          <w:color w:val="auto"/>
          <w:szCs w:val="21"/>
          <w:highlight w:val="none"/>
          <w:u w:val="single"/>
          <w:lang w:val="en-US" w:eastAsia="zh-CN"/>
        </w:rPr>
        <w:t xml:space="preserve">                     </w:t>
      </w:r>
      <w:r>
        <w:rPr>
          <w:rFonts w:hint="eastAsia" w:ascii="宋体" w:hAnsi="宋体"/>
          <w:color w:val="auto"/>
          <w:highlight w:val="none"/>
          <w:u w:val="single"/>
        </w:rPr>
        <w:t>（项目名称）报价</w:t>
      </w:r>
      <w:r>
        <w:rPr>
          <w:rFonts w:hint="eastAsia" w:ascii="宋体" w:hAnsi="宋体"/>
          <w:color w:val="auto"/>
          <w:szCs w:val="21"/>
          <w:highlight w:val="none"/>
        </w:rPr>
        <w:t>，为保证报价活动公平、公正，依据国家法律法规和廉洁从业相关规定，现承诺如下：</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不以他人名义报价或者以其他方式弄虚作假；</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不与采购人串通报价；</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不向采购人、采购小组成员行贿，包括提供现金(礼金)、礼券、礼品、购物卡、有价证券等财物，或娱乐、宴请、旅游等活动，或支付应由其个人承担的学费、餐费、医药费等各种费用等；</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不通过非正常渠道探听采购过程中应当保密的信息；</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不私下接触采购人、采购小组成员，利用人际关系干扰报价活动；</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不捏造事实、伪造材料，或以非法取得的材料进行恶意投诉与诬陷；不毫无根据地散播不实消息，诋毁他人名誉，主观臆断反映问题与诉求；</w:t>
      </w:r>
    </w:p>
    <w:p>
      <w:pPr>
        <w:numPr>
          <w:ilvl w:val="0"/>
          <w:numId w:val="17"/>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不以低于成本的价格报价。</w:t>
      </w:r>
    </w:p>
    <w:p>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如发生任何违反本承诺的行为，除按法律法规接受处罚外，采购人有权否决我方本次报价、宣布成交无效等。</w:t>
      </w:r>
    </w:p>
    <w:p>
      <w:pPr>
        <w:topLinePunct/>
        <w:spacing w:line="440" w:lineRule="exact"/>
        <w:ind w:left="420"/>
        <w:rPr>
          <w:rFonts w:ascii="宋体" w:hAnsi="宋体"/>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widowControl/>
        <w:jc w:val="left"/>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bookmarkStart w:id="176" w:name="_Toc476252146"/>
      <w:bookmarkEnd w:id="176"/>
      <w:r>
        <w:rPr>
          <w:rFonts w:hint="eastAsia" w:ascii="宋体" w:hAnsi="宋体" w:cs="宋体"/>
          <w:b/>
          <w:sz w:val="24"/>
          <w:highlight w:val="none"/>
          <w:lang w:val="en-US" w:eastAsia="zh-CN"/>
        </w:rPr>
        <w:t>技术方案</w:t>
      </w:r>
      <w:r>
        <w:rPr>
          <w:rFonts w:ascii="宋体" w:hAnsi="宋体" w:cs="宋体"/>
          <w:b/>
          <w:sz w:val="24"/>
          <w:highlight w:val="none"/>
        </w:rPr>
        <w:t>（由供应商根据</w:t>
      </w:r>
      <w:r>
        <w:rPr>
          <w:rFonts w:hint="eastAsia" w:ascii="宋体" w:hAnsi="宋体" w:cs="宋体"/>
          <w:b/>
          <w:sz w:val="24"/>
          <w:highlight w:val="none"/>
          <w:lang w:eastAsia="zh-CN"/>
        </w:rPr>
        <w:t>“</w:t>
      </w:r>
      <w:r>
        <w:rPr>
          <w:rFonts w:hint="eastAsia" w:ascii="宋体" w:hAnsi="宋体" w:cs="宋体"/>
          <w:b/>
          <w:sz w:val="24"/>
          <w:highlight w:val="none"/>
          <w:lang w:val="en-US" w:eastAsia="zh-CN"/>
        </w:rPr>
        <w:t>供应商须知——3.4</w:t>
      </w:r>
      <w:r>
        <w:rPr>
          <w:rFonts w:hint="eastAsia" w:ascii="宋体" w:hAnsi="宋体" w:cs="宋体"/>
          <w:b/>
          <w:sz w:val="24"/>
          <w:highlight w:val="none"/>
          <w:lang w:eastAsia="zh-CN"/>
        </w:rPr>
        <w:t>”</w:t>
      </w:r>
      <w:r>
        <w:rPr>
          <w:rFonts w:ascii="宋体" w:hAnsi="宋体" w:cs="宋体"/>
          <w:b/>
          <w:sz w:val="24"/>
          <w:highlight w:val="none"/>
        </w:rPr>
        <w:t>自行编制）</w:t>
      </w:r>
    </w:p>
    <w:p>
      <w:pPr>
        <w:pStyle w:val="51"/>
        <w:widowControl/>
        <w:numPr>
          <w:ilvl w:val="0"/>
          <w:numId w:val="0"/>
        </w:numPr>
        <w:tabs>
          <w:tab w:val="left" w:pos="567"/>
        </w:tabs>
        <w:spacing w:before="158" w:beforeLines="50" w:after="158" w:afterLines="50" w:line="360" w:lineRule="auto"/>
        <w:ind w:leftChars="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服务承诺书</w:t>
      </w:r>
    </w:p>
    <w:p>
      <w:pPr>
        <w:widowControl/>
        <w:tabs>
          <w:tab w:val="left" w:pos="3018"/>
          <w:tab w:val="left" w:pos="6260"/>
        </w:tabs>
        <w:spacing w:line="360" w:lineRule="auto"/>
        <w:jc w:val="left"/>
        <w:rPr>
          <w:rFonts w:hint="eastAsia" w:ascii="宋体" w:hAnsi="宋体" w:cs="Arial"/>
          <w:bCs/>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hint="eastAsia" w:ascii="宋体" w:hAnsi="宋体" w:cs="Arial"/>
          <w:bCs/>
          <w:color w:val="auto"/>
          <w:szCs w:val="21"/>
          <w:highlight w:val="none"/>
        </w:rPr>
      </w:pPr>
      <w:r>
        <w:rPr>
          <w:rFonts w:hint="eastAsia" w:ascii="宋体" w:hAnsi="宋体" w:cs="Arial"/>
          <w:bCs/>
          <w:color w:val="auto"/>
          <w:szCs w:val="21"/>
          <w:highlight w:val="none"/>
        </w:rPr>
        <w:t>日期：XX年 XX月XX日</w:t>
      </w:r>
    </w:p>
    <w:p>
      <w:pPr>
        <w:bidi w:val="0"/>
        <w:rPr>
          <w:rFonts w:hint="eastAsia"/>
        </w:rPr>
      </w:pPr>
    </w:p>
    <w:p>
      <w:r>
        <w:br w:type="page"/>
      </w:r>
    </w:p>
    <w:p>
      <w:pPr>
        <w:pStyle w:val="51"/>
        <w:widowControl/>
        <w:numPr>
          <w:ilvl w:val="0"/>
          <w:numId w:val="13"/>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供应商认为需要加以说明的其他内容（由供应商根据采购需求自行编制）</w:t>
      </w:r>
    </w:p>
    <w:p>
      <w:pPr>
        <w:bidi w:val="0"/>
        <w:rPr>
          <w:rFonts w:hint="eastAsia"/>
          <w:lang w:val="en-US" w:eastAsia="zh-CN"/>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
      <w:pPr>
        <w:pStyle w:val="47"/>
        <w:rPr>
          <w:color w:val="auto"/>
          <w:highlight w:val="none"/>
        </w:rPr>
      </w:pPr>
    </w:p>
    <w:sectPr>
      <w:footerReference r:id="rId9" w:type="default"/>
      <w:pgSz w:w="11906" w:h="16838"/>
      <w:pgMar w:top="1440" w:right="1134" w:bottom="1440" w:left="1134" w:header="850"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3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righ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51C52"/>
    <w:multiLevelType w:val="singleLevel"/>
    <w:tmpl w:val="CA651C52"/>
    <w:lvl w:ilvl="0" w:tentative="0">
      <w:start w:val="1"/>
      <w:numFmt w:val="decimal"/>
      <w:lvlText w:val="%1."/>
      <w:lvlJc w:val="left"/>
      <w:pPr>
        <w:tabs>
          <w:tab w:val="left" w:pos="0"/>
        </w:tabs>
        <w:ind w:left="0" w:leftChars="0" w:firstLine="0" w:firstLineChars="0"/>
      </w:pPr>
      <w:rPr>
        <w:rFonts w:hint="default"/>
      </w:rPr>
    </w:lvl>
  </w:abstractNum>
  <w:abstractNum w:abstractNumId="1">
    <w:nsid w:val="D43E6D6A"/>
    <w:multiLevelType w:val="singleLevel"/>
    <w:tmpl w:val="D43E6D6A"/>
    <w:lvl w:ilvl="0" w:tentative="0">
      <w:start w:val="1"/>
      <w:numFmt w:val="decimal"/>
      <w:suff w:val="nothing"/>
      <w:lvlText w:val="%1．"/>
      <w:lvlJc w:val="left"/>
      <w:pPr>
        <w:ind w:left="0" w:firstLine="400"/>
      </w:pPr>
      <w:rPr>
        <w:rFonts w:hint="default"/>
      </w:rPr>
    </w:lvl>
  </w:abstractNum>
  <w:abstractNum w:abstractNumId="2">
    <w:nsid w:val="E49422A6"/>
    <w:multiLevelType w:val="multilevel"/>
    <w:tmpl w:val="E49422A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E95741E5"/>
    <w:multiLevelType w:val="multilevel"/>
    <w:tmpl w:val="E95741E5"/>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4">
    <w:nsid w:val="ED939823"/>
    <w:multiLevelType w:val="singleLevel"/>
    <w:tmpl w:val="ED939823"/>
    <w:lvl w:ilvl="0" w:tentative="0">
      <w:start w:val="1"/>
      <w:numFmt w:val="decimal"/>
      <w:suff w:val="nothing"/>
      <w:lvlText w:val="%1．"/>
      <w:lvlJc w:val="left"/>
      <w:pPr>
        <w:ind w:left="0" w:firstLine="400"/>
      </w:pPr>
      <w:rPr>
        <w:rFonts w:hint="default"/>
        <w:b w:val="0"/>
        <w:bCs w:val="0"/>
      </w:rPr>
    </w:lvl>
  </w:abstractNum>
  <w:abstractNum w:abstractNumId="5">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1CE271A"/>
    <w:multiLevelType w:val="singleLevel"/>
    <w:tmpl w:val="11CE271A"/>
    <w:lvl w:ilvl="0" w:tentative="0">
      <w:start w:val="1"/>
      <w:numFmt w:val="chineseCounting"/>
      <w:suff w:val="nothing"/>
      <w:lvlText w:val="%1、"/>
      <w:lvlJc w:val="left"/>
      <w:pPr>
        <w:ind w:left="0" w:firstLine="420"/>
      </w:pPr>
      <w:rPr>
        <w:rFonts w:hint="eastAsia"/>
      </w:rPr>
    </w:lvl>
  </w:abstractNum>
  <w:abstractNum w:abstractNumId="7">
    <w:nsid w:val="2CB96BE2"/>
    <w:multiLevelType w:val="multilevel"/>
    <w:tmpl w:val="2CB96BE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C41434A"/>
    <w:multiLevelType w:val="singleLevel"/>
    <w:tmpl w:val="3C41434A"/>
    <w:lvl w:ilvl="0" w:tentative="0">
      <w:start w:val="1"/>
      <w:numFmt w:val="chineseCountingThousand"/>
      <w:lvlText w:val="%1、"/>
      <w:lvlJc w:val="left"/>
      <w:pPr>
        <w:tabs>
          <w:tab w:val="left" w:pos="624"/>
        </w:tabs>
        <w:ind w:left="624" w:hanging="624"/>
      </w:pPr>
      <w:rPr>
        <w:rFonts w:hint="eastAsia" w:ascii="黑体" w:eastAsia="黑体"/>
        <w:b/>
        <w:i w:val="0"/>
        <w:u w:val="none"/>
      </w:rPr>
    </w:lvl>
  </w:abstractNum>
  <w:abstractNum w:abstractNumId="9">
    <w:nsid w:val="402A4C1E"/>
    <w:multiLevelType w:val="singleLevel"/>
    <w:tmpl w:val="402A4C1E"/>
    <w:lvl w:ilvl="0" w:tentative="0">
      <w:start w:val="1"/>
      <w:numFmt w:val="decimal"/>
      <w:suff w:val="nothing"/>
      <w:lvlText w:val="%1"/>
      <w:lvlJc w:val="left"/>
      <w:pPr>
        <w:ind w:left="0" w:firstLine="0"/>
      </w:pPr>
      <w:rPr>
        <w:rFonts w:hint="default"/>
      </w:rPr>
    </w:lvl>
  </w:abstractNum>
  <w:abstractNum w:abstractNumId="1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4FF6AE91"/>
    <w:multiLevelType w:val="singleLevel"/>
    <w:tmpl w:val="4FF6AE91"/>
    <w:lvl w:ilvl="0" w:tentative="0">
      <w:start w:val="1"/>
      <w:numFmt w:val="decimal"/>
      <w:suff w:val="nothing"/>
      <w:lvlText w:val="（%1）"/>
      <w:lvlJc w:val="left"/>
    </w:lvl>
  </w:abstractNum>
  <w:abstractNum w:abstractNumId="12">
    <w:nsid w:val="52D0E8C5"/>
    <w:multiLevelType w:val="singleLevel"/>
    <w:tmpl w:val="52D0E8C5"/>
    <w:lvl w:ilvl="0" w:tentative="0">
      <w:start w:val="1"/>
      <w:numFmt w:val="decimal"/>
      <w:suff w:val="nothing"/>
      <w:lvlText w:val="%1"/>
      <w:lvlJc w:val="left"/>
      <w:pPr>
        <w:tabs>
          <w:tab w:val="left" w:pos="0"/>
        </w:tabs>
        <w:ind w:left="0" w:firstLine="0"/>
      </w:pPr>
      <w:rPr>
        <w:rFonts w:hint="default"/>
      </w:rPr>
    </w:lvl>
  </w:abstractNum>
  <w:abstractNum w:abstractNumId="13">
    <w:nsid w:val="57BC0A81"/>
    <w:multiLevelType w:val="multilevel"/>
    <w:tmpl w:val="57BC0A8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5D5D7B1B"/>
    <w:multiLevelType w:val="multilevel"/>
    <w:tmpl w:val="5D5D7B1B"/>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04"/>
        </w:tabs>
        <w:ind w:left="704"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9E05C95"/>
    <w:multiLevelType w:val="multilevel"/>
    <w:tmpl w:val="79E05C95"/>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6"/>
  </w:num>
  <w:num w:numId="3">
    <w:abstractNumId w:val="1"/>
  </w:num>
  <w:num w:numId="4">
    <w:abstractNumId w:val="2"/>
  </w:num>
  <w:num w:numId="5">
    <w:abstractNumId w:val="3"/>
  </w:num>
  <w:num w:numId="6">
    <w:abstractNumId w:val="13"/>
  </w:num>
  <w:num w:numId="7">
    <w:abstractNumId w:val="4"/>
  </w:num>
  <w:num w:numId="8">
    <w:abstractNumId w:val="9"/>
  </w:num>
  <w:num w:numId="9">
    <w:abstractNumId w:val="11"/>
  </w:num>
  <w:num w:numId="10">
    <w:abstractNumId w:val="8"/>
  </w:num>
  <w:num w:numId="11">
    <w:abstractNumId w:val="14"/>
  </w:num>
  <w:num w:numId="12">
    <w:abstractNumId w:val="0"/>
  </w:num>
  <w:num w:numId="13">
    <w:abstractNumId w:val="16"/>
  </w:num>
  <w:num w:numId="14">
    <w:abstractNumId w:val="15"/>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hideSpellingErrors/>
  <w:documentProtection w:enforcement="0"/>
  <w:defaultTabStop w:val="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jZhZTBiYWI3ZjkzYjI5NTlmOGQ2YjQyMjgyYzMifQ=="/>
  </w:docVars>
  <w:rsids>
    <w:rsidRoot w:val="00891CF4"/>
    <w:rsid w:val="000A5306"/>
    <w:rsid w:val="001B37DD"/>
    <w:rsid w:val="00270E67"/>
    <w:rsid w:val="00382F3D"/>
    <w:rsid w:val="003D2091"/>
    <w:rsid w:val="00690DBF"/>
    <w:rsid w:val="008512FD"/>
    <w:rsid w:val="00891CF4"/>
    <w:rsid w:val="009209EC"/>
    <w:rsid w:val="00946873"/>
    <w:rsid w:val="00970586"/>
    <w:rsid w:val="00A85DED"/>
    <w:rsid w:val="00C323B1"/>
    <w:rsid w:val="00D721C2"/>
    <w:rsid w:val="00DE29CF"/>
    <w:rsid w:val="02464BB7"/>
    <w:rsid w:val="02E75237"/>
    <w:rsid w:val="02EB4148"/>
    <w:rsid w:val="033C3D80"/>
    <w:rsid w:val="03425562"/>
    <w:rsid w:val="03B11964"/>
    <w:rsid w:val="03F53700"/>
    <w:rsid w:val="06966831"/>
    <w:rsid w:val="07062CD0"/>
    <w:rsid w:val="074B57DA"/>
    <w:rsid w:val="078A20ED"/>
    <w:rsid w:val="08BB280E"/>
    <w:rsid w:val="0A286701"/>
    <w:rsid w:val="0A314954"/>
    <w:rsid w:val="0A776482"/>
    <w:rsid w:val="0AB25700"/>
    <w:rsid w:val="0AE53B72"/>
    <w:rsid w:val="0AF55DC1"/>
    <w:rsid w:val="0B0859F4"/>
    <w:rsid w:val="0BB772BD"/>
    <w:rsid w:val="0BD46653"/>
    <w:rsid w:val="0BF85653"/>
    <w:rsid w:val="0C687599"/>
    <w:rsid w:val="0C6C4AB4"/>
    <w:rsid w:val="0CDB522D"/>
    <w:rsid w:val="0D230B4F"/>
    <w:rsid w:val="0D4A5A25"/>
    <w:rsid w:val="0E486C7E"/>
    <w:rsid w:val="0E7632B5"/>
    <w:rsid w:val="0EFB1BB6"/>
    <w:rsid w:val="0F5A3BEA"/>
    <w:rsid w:val="0F7116DC"/>
    <w:rsid w:val="0FD26921"/>
    <w:rsid w:val="10EF574B"/>
    <w:rsid w:val="111D4066"/>
    <w:rsid w:val="112273AB"/>
    <w:rsid w:val="129104FB"/>
    <w:rsid w:val="12FA28CB"/>
    <w:rsid w:val="139D42BB"/>
    <w:rsid w:val="13F92CFC"/>
    <w:rsid w:val="14570DAC"/>
    <w:rsid w:val="14931897"/>
    <w:rsid w:val="14A71DF5"/>
    <w:rsid w:val="158C7EEB"/>
    <w:rsid w:val="15CA22E2"/>
    <w:rsid w:val="166D15EC"/>
    <w:rsid w:val="17161168"/>
    <w:rsid w:val="17736AEE"/>
    <w:rsid w:val="184F607D"/>
    <w:rsid w:val="18660957"/>
    <w:rsid w:val="19006747"/>
    <w:rsid w:val="19D82942"/>
    <w:rsid w:val="1AA71939"/>
    <w:rsid w:val="1AB84DFF"/>
    <w:rsid w:val="1B7A63FE"/>
    <w:rsid w:val="1C1D2633"/>
    <w:rsid w:val="1C916D3C"/>
    <w:rsid w:val="1CB30B2A"/>
    <w:rsid w:val="1CFF40F4"/>
    <w:rsid w:val="1D803DAD"/>
    <w:rsid w:val="1D9B4C90"/>
    <w:rsid w:val="1DA22C46"/>
    <w:rsid w:val="1DCF70F7"/>
    <w:rsid w:val="1E333233"/>
    <w:rsid w:val="1E7B23CC"/>
    <w:rsid w:val="1E7D3FD4"/>
    <w:rsid w:val="1EB60954"/>
    <w:rsid w:val="1F4B40EC"/>
    <w:rsid w:val="1F572E39"/>
    <w:rsid w:val="1F996FAD"/>
    <w:rsid w:val="20181CA2"/>
    <w:rsid w:val="21B7392C"/>
    <w:rsid w:val="21BA67E1"/>
    <w:rsid w:val="2223038E"/>
    <w:rsid w:val="22340741"/>
    <w:rsid w:val="22B83BEE"/>
    <w:rsid w:val="22E5250A"/>
    <w:rsid w:val="234436D4"/>
    <w:rsid w:val="23DA7B13"/>
    <w:rsid w:val="2413090B"/>
    <w:rsid w:val="241D217C"/>
    <w:rsid w:val="24762AAD"/>
    <w:rsid w:val="24895431"/>
    <w:rsid w:val="24C50532"/>
    <w:rsid w:val="24FD7FDE"/>
    <w:rsid w:val="256B1236"/>
    <w:rsid w:val="25F211C5"/>
    <w:rsid w:val="26461E5E"/>
    <w:rsid w:val="269A3ABC"/>
    <w:rsid w:val="26D519C6"/>
    <w:rsid w:val="281353B1"/>
    <w:rsid w:val="283767C4"/>
    <w:rsid w:val="28565898"/>
    <w:rsid w:val="28BF4C4F"/>
    <w:rsid w:val="292A00D5"/>
    <w:rsid w:val="29F049BD"/>
    <w:rsid w:val="2A1901F8"/>
    <w:rsid w:val="2AFB505C"/>
    <w:rsid w:val="2B29312C"/>
    <w:rsid w:val="2B2960DD"/>
    <w:rsid w:val="2BFF31C2"/>
    <w:rsid w:val="2CA86A82"/>
    <w:rsid w:val="2CF156C9"/>
    <w:rsid w:val="2D671A9D"/>
    <w:rsid w:val="2D6A0183"/>
    <w:rsid w:val="2E00644A"/>
    <w:rsid w:val="2E4C168F"/>
    <w:rsid w:val="2E643067"/>
    <w:rsid w:val="2EFE2FEC"/>
    <w:rsid w:val="2F1C67BC"/>
    <w:rsid w:val="2F5E5AF0"/>
    <w:rsid w:val="2F810DC1"/>
    <w:rsid w:val="306E3B3E"/>
    <w:rsid w:val="30FF0771"/>
    <w:rsid w:val="319475D5"/>
    <w:rsid w:val="31C262B1"/>
    <w:rsid w:val="325D06AE"/>
    <w:rsid w:val="328A0EBD"/>
    <w:rsid w:val="331D18DA"/>
    <w:rsid w:val="33790E8B"/>
    <w:rsid w:val="33955886"/>
    <w:rsid w:val="34386CBA"/>
    <w:rsid w:val="34902940"/>
    <w:rsid w:val="34A0592E"/>
    <w:rsid w:val="356814A4"/>
    <w:rsid w:val="364A72E0"/>
    <w:rsid w:val="37373DA4"/>
    <w:rsid w:val="378A7791"/>
    <w:rsid w:val="37BD0825"/>
    <w:rsid w:val="37FC2F59"/>
    <w:rsid w:val="381D531B"/>
    <w:rsid w:val="3822669D"/>
    <w:rsid w:val="383D6AEB"/>
    <w:rsid w:val="38827DDD"/>
    <w:rsid w:val="38995E18"/>
    <w:rsid w:val="38A8605B"/>
    <w:rsid w:val="39A26020"/>
    <w:rsid w:val="39DD11A6"/>
    <w:rsid w:val="3AA469AB"/>
    <w:rsid w:val="3C4750EB"/>
    <w:rsid w:val="3D00750A"/>
    <w:rsid w:val="3D81181B"/>
    <w:rsid w:val="3E2A7B5D"/>
    <w:rsid w:val="3EE53B65"/>
    <w:rsid w:val="3F3E342F"/>
    <w:rsid w:val="3F6F4660"/>
    <w:rsid w:val="3F9115F7"/>
    <w:rsid w:val="40A67324"/>
    <w:rsid w:val="40F07398"/>
    <w:rsid w:val="41800EFF"/>
    <w:rsid w:val="41815645"/>
    <w:rsid w:val="41974971"/>
    <w:rsid w:val="41B25855"/>
    <w:rsid w:val="41BE453B"/>
    <w:rsid w:val="42D51982"/>
    <w:rsid w:val="44084EA0"/>
    <w:rsid w:val="449B0228"/>
    <w:rsid w:val="44CB55AC"/>
    <w:rsid w:val="453D5AAC"/>
    <w:rsid w:val="456423DD"/>
    <w:rsid w:val="45790B64"/>
    <w:rsid w:val="45A96DD9"/>
    <w:rsid w:val="46C45DF4"/>
    <w:rsid w:val="46DF59D6"/>
    <w:rsid w:val="4729480B"/>
    <w:rsid w:val="47D67179"/>
    <w:rsid w:val="47FD4C5C"/>
    <w:rsid w:val="480817F4"/>
    <w:rsid w:val="48240BA2"/>
    <w:rsid w:val="482651F4"/>
    <w:rsid w:val="4A2649D4"/>
    <w:rsid w:val="4A6D0058"/>
    <w:rsid w:val="4ADB5296"/>
    <w:rsid w:val="4CE96F33"/>
    <w:rsid w:val="4E9C58C3"/>
    <w:rsid w:val="4FFC24CA"/>
    <w:rsid w:val="508B3032"/>
    <w:rsid w:val="50F041C5"/>
    <w:rsid w:val="51586419"/>
    <w:rsid w:val="517F5D3B"/>
    <w:rsid w:val="51A45702"/>
    <w:rsid w:val="526B7CC5"/>
    <w:rsid w:val="527C4F8C"/>
    <w:rsid w:val="53C60A70"/>
    <w:rsid w:val="53F957B4"/>
    <w:rsid w:val="543A675A"/>
    <w:rsid w:val="556A18B4"/>
    <w:rsid w:val="560D35A5"/>
    <w:rsid w:val="572E4D4A"/>
    <w:rsid w:val="57786840"/>
    <w:rsid w:val="58803ECD"/>
    <w:rsid w:val="593C43D1"/>
    <w:rsid w:val="599D70BF"/>
    <w:rsid w:val="59EE1099"/>
    <w:rsid w:val="5AB368DA"/>
    <w:rsid w:val="5B0A5EEA"/>
    <w:rsid w:val="5B0C22C2"/>
    <w:rsid w:val="5B607279"/>
    <w:rsid w:val="5BD862DD"/>
    <w:rsid w:val="5C1F77B7"/>
    <w:rsid w:val="5C724BBE"/>
    <w:rsid w:val="5C9C5079"/>
    <w:rsid w:val="5D095553"/>
    <w:rsid w:val="5D700D80"/>
    <w:rsid w:val="5F5226F9"/>
    <w:rsid w:val="5F9B18C1"/>
    <w:rsid w:val="5FB27CBD"/>
    <w:rsid w:val="5FB71286"/>
    <w:rsid w:val="5FD41B4D"/>
    <w:rsid w:val="609F3CF4"/>
    <w:rsid w:val="61341408"/>
    <w:rsid w:val="624F1172"/>
    <w:rsid w:val="625D436D"/>
    <w:rsid w:val="62AC433D"/>
    <w:rsid w:val="62BD619B"/>
    <w:rsid w:val="62DE1C5F"/>
    <w:rsid w:val="62DF238B"/>
    <w:rsid w:val="63220C33"/>
    <w:rsid w:val="639845B0"/>
    <w:rsid w:val="63C77EDB"/>
    <w:rsid w:val="63D1502D"/>
    <w:rsid w:val="649435D5"/>
    <w:rsid w:val="64DF37B0"/>
    <w:rsid w:val="652F498A"/>
    <w:rsid w:val="653C6664"/>
    <w:rsid w:val="676C7CA3"/>
    <w:rsid w:val="67735A72"/>
    <w:rsid w:val="6798634E"/>
    <w:rsid w:val="685F7C35"/>
    <w:rsid w:val="68A56DFC"/>
    <w:rsid w:val="68C25D56"/>
    <w:rsid w:val="690507DD"/>
    <w:rsid w:val="69084723"/>
    <w:rsid w:val="6A2E5B11"/>
    <w:rsid w:val="6B713F07"/>
    <w:rsid w:val="6C2178F8"/>
    <w:rsid w:val="6D2B2C1F"/>
    <w:rsid w:val="6D6E64CE"/>
    <w:rsid w:val="6D785A21"/>
    <w:rsid w:val="6DA41A22"/>
    <w:rsid w:val="6DB45652"/>
    <w:rsid w:val="6E2860C8"/>
    <w:rsid w:val="6E2B2A93"/>
    <w:rsid w:val="6E3139C7"/>
    <w:rsid w:val="6E4F262A"/>
    <w:rsid w:val="6FCD36D6"/>
    <w:rsid w:val="70F74EAF"/>
    <w:rsid w:val="71615BCA"/>
    <w:rsid w:val="716962B1"/>
    <w:rsid w:val="71C40214"/>
    <w:rsid w:val="727B0C15"/>
    <w:rsid w:val="72B055CF"/>
    <w:rsid w:val="753A1280"/>
    <w:rsid w:val="759763F8"/>
    <w:rsid w:val="75CF23F5"/>
    <w:rsid w:val="75E21364"/>
    <w:rsid w:val="762F3D6C"/>
    <w:rsid w:val="765F42F7"/>
    <w:rsid w:val="76864395"/>
    <w:rsid w:val="76942B55"/>
    <w:rsid w:val="769D2054"/>
    <w:rsid w:val="76AD079A"/>
    <w:rsid w:val="76B51A1D"/>
    <w:rsid w:val="76C75323"/>
    <w:rsid w:val="777E684C"/>
    <w:rsid w:val="77866748"/>
    <w:rsid w:val="77C74EAF"/>
    <w:rsid w:val="77D57246"/>
    <w:rsid w:val="78075F95"/>
    <w:rsid w:val="78340230"/>
    <w:rsid w:val="78AC2A23"/>
    <w:rsid w:val="79381582"/>
    <w:rsid w:val="79CE3466"/>
    <w:rsid w:val="7A6648DE"/>
    <w:rsid w:val="7ABC5FAE"/>
    <w:rsid w:val="7B1F0346"/>
    <w:rsid w:val="7BD5403F"/>
    <w:rsid w:val="7D1379BF"/>
    <w:rsid w:val="7DFC31C0"/>
    <w:rsid w:val="7E2748F9"/>
    <w:rsid w:val="7E957DED"/>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6"/>
    <w:qFormat/>
    <w:uiPriority w:val="9"/>
    <w:pPr>
      <w:keepNext/>
      <w:keepLines/>
      <w:spacing w:line="360" w:lineRule="auto"/>
      <w:outlineLvl w:val="1"/>
    </w:pPr>
    <w:rPr>
      <w:rFonts w:ascii="Arial" w:hAnsi="Arial" w:eastAsia="黑体"/>
      <w:b/>
      <w:sz w:val="32"/>
      <w:szCs w:val="32"/>
    </w:rPr>
  </w:style>
  <w:style w:type="paragraph" w:styleId="6">
    <w:name w:val="heading 3"/>
    <w:basedOn w:val="1"/>
    <w:next w:val="5"/>
    <w:link w:val="55"/>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56"/>
    <w:qFormat/>
    <w:uiPriority w:val="0"/>
    <w:pPr>
      <w:keepNext/>
      <w:outlineLvl w:val="3"/>
    </w:pPr>
    <w:rPr>
      <w:sz w:val="28"/>
      <w:szCs w:val="20"/>
    </w:rPr>
  </w:style>
  <w:style w:type="paragraph" w:styleId="7">
    <w:name w:val="heading 5"/>
    <w:basedOn w:val="1"/>
    <w:next w:val="1"/>
    <w:link w:val="57"/>
    <w:qFormat/>
    <w:uiPriority w:val="0"/>
    <w:pPr>
      <w:keepNext/>
      <w:keepLines/>
      <w:spacing w:before="280" w:after="290" w:line="376" w:lineRule="auto"/>
      <w:outlineLvl w:val="4"/>
    </w:pPr>
    <w:rPr>
      <w:b/>
      <w:bCs/>
      <w:sz w:val="28"/>
      <w:szCs w:val="28"/>
    </w:rPr>
  </w:style>
  <w:style w:type="paragraph" w:styleId="8">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9"/>
    <w:qFormat/>
    <w:uiPriority w:val="0"/>
    <w:pPr>
      <w:keepNext/>
      <w:keepLines/>
      <w:spacing w:before="240" w:after="64" w:line="320" w:lineRule="auto"/>
      <w:outlineLvl w:val="6"/>
    </w:pPr>
    <w:rPr>
      <w:b/>
      <w:bCs/>
      <w:sz w:val="24"/>
    </w:rPr>
  </w:style>
  <w:style w:type="paragraph" w:styleId="10">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66"/>
    <w:semiHidden/>
    <w:qFormat/>
    <w:uiPriority w:val="0"/>
    <w:rPr>
      <w:rFonts w:ascii="宋体"/>
      <w:sz w:val="18"/>
      <w:szCs w:val="18"/>
    </w:rPr>
  </w:style>
  <w:style w:type="paragraph" w:styleId="14">
    <w:name w:val="annotation text"/>
    <w:basedOn w:val="1"/>
    <w:link w:val="64"/>
    <w:unhideWhenUsed/>
    <w:qFormat/>
    <w:uiPriority w:val="99"/>
    <w:pPr>
      <w:jc w:val="left"/>
    </w:pPr>
  </w:style>
  <w:style w:type="paragraph" w:styleId="15">
    <w:name w:val="Body Text 3"/>
    <w:basedOn w:val="1"/>
    <w:link w:val="91"/>
    <w:unhideWhenUsed/>
    <w:qFormat/>
    <w:uiPriority w:val="99"/>
    <w:pPr>
      <w:spacing w:after="120"/>
    </w:pPr>
    <w:rPr>
      <w:sz w:val="16"/>
      <w:szCs w:val="16"/>
    </w:rPr>
  </w:style>
  <w:style w:type="paragraph" w:styleId="16">
    <w:name w:val="Body Text"/>
    <w:basedOn w:val="1"/>
    <w:link w:val="67"/>
    <w:qFormat/>
    <w:uiPriority w:val="0"/>
    <w:rPr>
      <w:sz w:val="28"/>
      <w:szCs w:val="20"/>
    </w:rPr>
  </w:style>
  <w:style w:type="paragraph" w:styleId="17">
    <w:name w:val="Body Text Indent"/>
    <w:basedOn w:val="1"/>
    <w:next w:val="1"/>
    <w:link w:val="6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9"/>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70"/>
    <w:qFormat/>
    <w:uiPriority w:val="0"/>
    <w:pPr>
      <w:ind w:left="100" w:leftChars="2500"/>
    </w:pPr>
    <w:rPr>
      <w:szCs w:val="20"/>
    </w:rPr>
  </w:style>
  <w:style w:type="paragraph" w:styleId="24">
    <w:name w:val="Body Text Indent 2"/>
    <w:basedOn w:val="1"/>
    <w:link w:val="71"/>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53"/>
    <w:unhideWhenUsed/>
    <w:qFormat/>
    <w:uiPriority w:val="0"/>
    <w:rPr>
      <w:sz w:val="18"/>
      <w:szCs w:val="18"/>
    </w:rPr>
  </w:style>
  <w:style w:type="paragraph" w:styleId="26">
    <w:name w:val="footer"/>
    <w:basedOn w:val="1"/>
    <w:link w:val="63"/>
    <w:unhideWhenUsed/>
    <w:qFormat/>
    <w:uiPriority w:val="0"/>
    <w:pPr>
      <w:tabs>
        <w:tab w:val="center" w:pos="4153"/>
        <w:tab w:val="right" w:pos="8306"/>
      </w:tabs>
      <w:snapToGrid w:val="0"/>
      <w:jc w:val="left"/>
    </w:pPr>
    <w:rPr>
      <w:sz w:val="18"/>
      <w:szCs w:val="18"/>
    </w:rPr>
  </w:style>
  <w:style w:type="paragraph" w:styleId="27">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426"/>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72"/>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73"/>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rPr>
      <w:rFonts w:eastAsia="等线"/>
      <w:sz w:val="24"/>
    </w:rPr>
  </w:style>
  <w:style w:type="paragraph" w:styleId="36">
    <w:name w:val="Title"/>
    <w:basedOn w:val="1"/>
    <w:next w:val="1"/>
    <w:link w:val="74"/>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5"/>
    <w:semiHidden/>
    <w:qFormat/>
    <w:uiPriority w:val="0"/>
    <w:rPr>
      <w:b/>
      <w:bCs/>
      <w:szCs w:val="20"/>
    </w:rPr>
  </w:style>
  <w:style w:type="paragraph" w:styleId="38">
    <w:name w:val="Body Text First Indent 2"/>
    <w:basedOn w:val="17"/>
    <w:qFormat/>
    <w:uiPriority w:val="0"/>
    <w:pPr>
      <w:adjustRightInd/>
      <w:spacing w:after="120" w:line="240" w:lineRule="auto"/>
      <w:ind w:left="420" w:leftChars="200" w:firstLine="210"/>
    </w:pPr>
    <w:rPr>
      <w:sz w:val="21"/>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标题 2 字符"/>
    <w:basedOn w:val="41"/>
    <w:link w:val="4"/>
    <w:qFormat/>
    <w:uiPriority w:val="9"/>
    <w:rPr>
      <w:rFonts w:ascii="Arial" w:hAnsi="Arial" w:eastAsia="黑体" w:cs="Times New Roman"/>
      <w:b/>
      <w:bCs/>
      <w:sz w:val="32"/>
      <w:szCs w:val="32"/>
    </w:rPr>
  </w:style>
  <w:style w:type="paragraph" w:customStyle="1" w:styleId="47">
    <w:name w:val="_Style 1"/>
    <w:qFormat/>
    <w:uiPriority w:val="0"/>
    <w:rPr>
      <w:rFonts w:ascii="Calibri" w:hAnsi="Calibri" w:eastAsia="宋体" w:cs="Times New Roman"/>
      <w:kern w:val="2"/>
      <w:sz w:val="28"/>
      <w:szCs w:val="22"/>
      <w:lang w:val="en-US" w:eastAsia="zh-CN" w:bidi="ar-SA"/>
    </w:rPr>
  </w:style>
  <w:style w:type="paragraph" w:customStyle="1" w:styleId="48">
    <w:name w:val="标题 55"/>
    <w:basedOn w:val="7"/>
    <w:qFormat/>
    <w:uiPriority w:val="0"/>
    <w:rPr>
      <w:rFonts w:ascii="方正黑体简体" w:eastAsia="方正黑体简体"/>
      <w:b w:val="0"/>
    </w:rPr>
  </w:style>
  <w:style w:type="paragraph" w:customStyle="1" w:styleId="49">
    <w:name w:val="标题 60"/>
    <w:basedOn w:val="8"/>
    <w:qFormat/>
    <w:uiPriority w:val="0"/>
    <w:pPr>
      <w:spacing w:line="319" w:lineRule="auto"/>
      <w:ind w:firstLine="200" w:firstLineChars="200"/>
    </w:pPr>
    <w:rPr>
      <w:b w:val="0"/>
    </w:rPr>
  </w:style>
  <w:style w:type="paragraph" w:customStyle="1" w:styleId="50">
    <w:name w:val="bt1bt1"/>
    <w:basedOn w:val="3"/>
    <w:qFormat/>
    <w:uiPriority w:val="0"/>
    <w:pPr>
      <w:spacing w:line="240" w:lineRule="auto"/>
      <w:jc w:val="center"/>
    </w:pPr>
    <w:rPr>
      <w:rFonts w:ascii="黑体" w:eastAsia="黑体"/>
      <w:b w:val="0"/>
      <w:sz w:val="36"/>
      <w:szCs w:val="36"/>
    </w:rPr>
  </w:style>
  <w:style w:type="paragraph" w:customStyle="1" w:styleId="51">
    <w:name w:val="列表段落1"/>
    <w:basedOn w:val="1"/>
    <w:unhideWhenUsed/>
    <w:qFormat/>
    <w:uiPriority w:val="34"/>
    <w:pPr>
      <w:ind w:firstLine="420" w:firstLineChars="200"/>
    </w:pPr>
  </w:style>
  <w:style w:type="character" w:customStyle="1" w:styleId="52">
    <w:name w:val="标题 1 字符"/>
    <w:basedOn w:val="41"/>
    <w:link w:val="3"/>
    <w:qFormat/>
    <w:uiPriority w:val="0"/>
    <w:rPr>
      <w:rFonts w:ascii="Times New Roman" w:hAnsi="Times New Roman" w:eastAsia="宋体" w:cs="Times New Roman"/>
      <w:b/>
      <w:bCs/>
      <w:kern w:val="44"/>
      <w:sz w:val="44"/>
      <w:szCs w:val="44"/>
    </w:rPr>
  </w:style>
  <w:style w:type="character" w:customStyle="1" w:styleId="53">
    <w:name w:val="批注框文本 字符"/>
    <w:basedOn w:val="41"/>
    <w:link w:val="25"/>
    <w:semiHidden/>
    <w:qFormat/>
    <w:uiPriority w:val="0"/>
    <w:rPr>
      <w:rFonts w:ascii="Times New Roman" w:hAnsi="Times New Roman" w:eastAsia="宋体" w:cs="Times New Roman"/>
      <w:sz w:val="18"/>
      <w:szCs w:val="18"/>
    </w:rPr>
  </w:style>
  <w:style w:type="paragraph" w:customStyle="1" w:styleId="5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标题 3 字符"/>
    <w:basedOn w:val="41"/>
    <w:link w:val="6"/>
    <w:qFormat/>
    <w:uiPriority w:val="0"/>
    <w:rPr>
      <w:rFonts w:ascii="黑体" w:hAnsi="Times New Roman" w:eastAsia="黑体" w:cs="Times New Roman"/>
      <w:kern w:val="0"/>
      <w:sz w:val="28"/>
      <w:szCs w:val="20"/>
    </w:rPr>
  </w:style>
  <w:style w:type="character" w:customStyle="1" w:styleId="56">
    <w:name w:val="标题 4 字符"/>
    <w:basedOn w:val="41"/>
    <w:link w:val="2"/>
    <w:qFormat/>
    <w:uiPriority w:val="0"/>
    <w:rPr>
      <w:rFonts w:ascii="Times New Roman" w:hAnsi="Times New Roman" w:eastAsia="宋体" w:cs="Times New Roman"/>
      <w:sz w:val="28"/>
      <w:szCs w:val="20"/>
    </w:rPr>
  </w:style>
  <w:style w:type="character" w:customStyle="1" w:styleId="57">
    <w:name w:val="标题 5 字符"/>
    <w:basedOn w:val="41"/>
    <w:link w:val="7"/>
    <w:qFormat/>
    <w:uiPriority w:val="0"/>
    <w:rPr>
      <w:rFonts w:ascii="Times New Roman" w:hAnsi="Times New Roman" w:eastAsia="宋体" w:cs="Times New Roman"/>
      <w:b/>
      <w:bCs/>
      <w:sz w:val="28"/>
      <w:szCs w:val="28"/>
    </w:rPr>
  </w:style>
  <w:style w:type="character" w:customStyle="1" w:styleId="58">
    <w:name w:val="标题 6 字符"/>
    <w:basedOn w:val="41"/>
    <w:link w:val="8"/>
    <w:qFormat/>
    <w:uiPriority w:val="0"/>
    <w:rPr>
      <w:rFonts w:ascii="Arial" w:hAnsi="Arial" w:eastAsia="黑体" w:cs="Times New Roman"/>
      <w:b/>
      <w:bCs/>
      <w:sz w:val="24"/>
      <w:szCs w:val="24"/>
    </w:rPr>
  </w:style>
  <w:style w:type="character" w:customStyle="1" w:styleId="59">
    <w:name w:val="标题 7 字符"/>
    <w:basedOn w:val="41"/>
    <w:link w:val="9"/>
    <w:qFormat/>
    <w:uiPriority w:val="0"/>
    <w:rPr>
      <w:rFonts w:ascii="Times New Roman" w:hAnsi="Times New Roman" w:eastAsia="宋体" w:cs="Times New Roman"/>
      <w:b/>
      <w:bCs/>
      <w:sz w:val="24"/>
      <w:szCs w:val="24"/>
    </w:rPr>
  </w:style>
  <w:style w:type="character" w:customStyle="1" w:styleId="60">
    <w:name w:val="标题 8 字符"/>
    <w:basedOn w:val="41"/>
    <w:link w:val="10"/>
    <w:qFormat/>
    <w:uiPriority w:val="0"/>
    <w:rPr>
      <w:rFonts w:ascii="Arial" w:hAnsi="Arial" w:eastAsia="黑体" w:cs="Times New Roman"/>
      <w:sz w:val="24"/>
      <w:szCs w:val="24"/>
    </w:rPr>
  </w:style>
  <w:style w:type="character" w:customStyle="1" w:styleId="61">
    <w:name w:val="标题 9 字符"/>
    <w:basedOn w:val="41"/>
    <w:link w:val="11"/>
    <w:qFormat/>
    <w:uiPriority w:val="0"/>
    <w:rPr>
      <w:rFonts w:ascii="Arial" w:hAnsi="Arial" w:eastAsia="黑体" w:cs="Times New Roman"/>
      <w:szCs w:val="21"/>
    </w:rPr>
  </w:style>
  <w:style w:type="character" w:customStyle="1" w:styleId="62">
    <w:name w:val="页眉 字符"/>
    <w:basedOn w:val="41"/>
    <w:link w:val="27"/>
    <w:qFormat/>
    <w:uiPriority w:val="99"/>
    <w:rPr>
      <w:rFonts w:ascii="Times New Roman" w:hAnsi="Times New Roman" w:eastAsia="宋体" w:cs="Times New Roman"/>
      <w:sz w:val="18"/>
      <w:szCs w:val="18"/>
    </w:rPr>
  </w:style>
  <w:style w:type="character" w:customStyle="1" w:styleId="63">
    <w:name w:val="页脚 字符"/>
    <w:basedOn w:val="41"/>
    <w:link w:val="26"/>
    <w:qFormat/>
    <w:uiPriority w:val="0"/>
    <w:rPr>
      <w:rFonts w:ascii="Times New Roman" w:hAnsi="Times New Roman" w:eastAsia="宋体" w:cs="Times New Roman"/>
      <w:sz w:val="18"/>
      <w:szCs w:val="18"/>
    </w:rPr>
  </w:style>
  <w:style w:type="character" w:customStyle="1" w:styleId="64">
    <w:name w:val="批注文字 字符"/>
    <w:basedOn w:val="41"/>
    <w:link w:val="14"/>
    <w:qFormat/>
    <w:uiPriority w:val="99"/>
    <w:rPr>
      <w:rFonts w:ascii="Times New Roman" w:hAnsi="Times New Roman" w:eastAsia="宋体" w:cs="Times New Roman"/>
      <w:szCs w:val="24"/>
    </w:rPr>
  </w:style>
  <w:style w:type="character" w:customStyle="1" w:styleId="65">
    <w:name w:val="批注主题 字符"/>
    <w:basedOn w:val="64"/>
    <w:link w:val="37"/>
    <w:semiHidden/>
    <w:qFormat/>
    <w:uiPriority w:val="0"/>
    <w:rPr>
      <w:rFonts w:ascii="Times New Roman" w:hAnsi="Times New Roman" w:eastAsia="宋体" w:cs="Times New Roman"/>
      <w:b/>
      <w:bCs/>
      <w:szCs w:val="20"/>
    </w:rPr>
  </w:style>
  <w:style w:type="character" w:customStyle="1" w:styleId="66">
    <w:name w:val="文档结构图 字符"/>
    <w:basedOn w:val="41"/>
    <w:link w:val="13"/>
    <w:semiHidden/>
    <w:qFormat/>
    <w:uiPriority w:val="0"/>
    <w:rPr>
      <w:rFonts w:ascii="宋体" w:hAnsi="Times New Roman" w:eastAsia="宋体" w:cs="Times New Roman"/>
      <w:sz w:val="18"/>
      <w:szCs w:val="18"/>
    </w:rPr>
  </w:style>
  <w:style w:type="character" w:customStyle="1" w:styleId="67">
    <w:name w:val="正文文本 字符"/>
    <w:basedOn w:val="41"/>
    <w:link w:val="16"/>
    <w:qFormat/>
    <w:uiPriority w:val="0"/>
    <w:rPr>
      <w:rFonts w:ascii="Times New Roman" w:hAnsi="Times New Roman" w:eastAsia="宋体" w:cs="Times New Roman"/>
      <w:sz w:val="28"/>
      <w:szCs w:val="20"/>
    </w:rPr>
  </w:style>
  <w:style w:type="character" w:customStyle="1" w:styleId="68">
    <w:name w:val="正文文本缩进 字符"/>
    <w:basedOn w:val="41"/>
    <w:link w:val="17"/>
    <w:qFormat/>
    <w:uiPriority w:val="0"/>
    <w:rPr>
      <w:rFonts w:ascii="楷体_GB2312" w:hAnsi="Times New Roman" w:eastAsia="楷体_GB2312" w:cs="Times New Roman"/>
      <w:kern w:val="0"/>
      <w:sz w:val="28"/>
      <w:szCs w:val="20"/>
    </w:rPr>
  </w:style>
  <w:style w:type="character" w:customStyle="1" w:styleId="69">
    <w:name w:val="纯文本 字符"/>
    <w:basedOn w:val="41"/>
    <w:link w:val="21"/>
    <w:qFormat/>
    <w:uiPriority w:val="0"/>
    <w:rPr>
      <w:rFonts w:ascii="宋体" w:hAnsi="Courier New" w:eastAsia="宋体" w:cs="Times New Roman"/>
      <w:szCs w:val="20"/>
    </w:rPr>
  </w:style>
  <w:style w:type="character" w:customStyle="1" w:styleId="70">
    <w:name w:val="日期 字符"/>
    <w:basedOn w:val="41"/>
    <w:link w:val="23"/>
    <w:qFormat/>
    <w:uiPriority w:val="0"/>
    <w:rPr>
      <w:rFonts w:ascii="Times New Roman" w:hAnsi="Times New Roman" w:eastAsia="宋体" w:cs="Times New Roman"/>
      <w:szCs w:val="20"/>
    </w:rPr>
  </w:style>
  <w:style w:type="character" w:customStyle="1" w:styleId="71">
    <w:name w:val="正文文本缩进 2 字符"/>
    <w:basedOn w:val="41"/>
    <w:link w:val="24"/>
    <w:qFormat/>
    <w:uiPriority w:val="0"/>
    <w:rPr>
      <w:rFonts w:ascii="仿宋_GB2312" w:hAnsi="宋体" w:eastAsia="仿宋_GB2312" w:cs="Times New Roman"/>
      <w:sz w:val="24"/>
      <w:szCs w:val="24"/>
    </w:rPr>
  </w:style>
  <w:style w:type="character" w:customStyle="1" w:styleId="72">
    <w:name w:val="副标题 字符"/>
    <w:basedOn w:val="41"/>
    <w:link w:val="30"/>
    <w:qFormat/>
    <w:uiPriority w:val="0"/>
    <w:rPr>
      <w:rFonts w:ascii="Cambria" w:hAnsi="Cambria" w:eastAsia="宋体" w:cs="黑体"/>
      <w:b/>
      <w:bCs/>
      <w:kern w:val="28"/>
      <w:sz w:val="32"/>
      <w:szCs w:val="32"/>
    </w:rPr>
  </w:style>
  <w:style w:type="character" w:customStyle="1" w:styleId="73">
    <w:name w:val="正文文本缩进 3 字符"/>
    <w:basedOn w:val="41"/>
    <w:link w:val="32"/>
    <w:qFormat/>
    <w:uiPriority w:val="0"/>
    <w:rPr>
      <w:rFonts w:ascii="Times New Roman" w:hAnsi="Times New Roman" w:eastAsia="宋体" w:cs="Times New Roman"/>
      <w:sz w:val="24"/>
      <w:szCs w:val="20"/>
    </w:rPr>
  </w:style>
  <w:style w:type="character" w:customStyle="1" w:styleId="74">
    <w:name w:val="标题 字符"/>
    <w:basedOn w:val="41"/>
    <w:link w:val="36"/>
    <w:qFormat/>
    <w:uiPriority w:val="0"/>
    <w:rPr>
      <w:rFonts w:ascii="Cambria" w:hAnsi="Cambria" w:eastAsia="宋体" w:cs="Times New Roman"/>
      <w:b/>
      <w:bCs/>
      <w:sz w:val="32"/>
      <w:szCs w:val="32"/>
    </w:rPr>
  </w:style>
  <w:style w:type="paragraph" w:customStyle="1" w:styleId="7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next w:val="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1">
    <w:name w:val="新定义正文"/>
    <w:basedOn w:val="1"/>
    <w:qFormat/>
    <w:uiPriority w:val="0"/>
    <w:pPr>
      <w:widowControl/>
    </w:pPr>
    <w:rPr>
      <w:color w:val="000000"/>
      <w:szCs w:val="21"/>
    </w:rPr>
  </w:style>
  <w:style w:type="paragraph" w:customStyle="1" w:styleId="82">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3">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4">
    <w:name w:val="列出段落1"/>
    <w:basedOn w:val="1"/>
    <w:qFormat/>
    <w:uiPriority w:val="0"/>
    <w:pPr>
      <w:ind w:firstLine="420" w:firstLineChars="200"/>
    </w:pPr>
    <w:rPr>
      <w:szCs w:val="20"/>
    </w:rPr>
  </w:style>
  <w:style w:type="paragraph" w:customStyle="1" w:styleId="8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6">
    <w:name w:val="Char Char1"/>
    <w:qFormat/>
    <w:uiPriority w:val="0"/>
    <w:rPr>
      <w:rFonts w:ascii="楷体_GB2312" w:eastAsia="楷体_GB2312"/>
      <w:sz w:val="28"/>
    </w:rPr>
  </w:style>
  <w:style w:type="character" w:customStyle="1" w:styleId="87">
    <w:name w:val="Char Char"/>
    <w:qFormat/>
    <w:uiPriority w:val="0"/>
    <w:rPr>
      <w:rFonts w:ascii="宋体"/>
      <w:kern w:val="2"/>
      <w:sz w:val="18"/>
      <w:szCs w:val="18"/>
    </w:rPr>
  </w:style>
  <w:style w:type="paragraph" w:customStyle="1" w:styleId="8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0">
    <w:name w:val="批注文字 Char1"/>
    <w:qFormat/>
    <w:uiPriority w:val="99"/>
    <w:rPr>
      <w:kern w:val="2"/>
      <w:sz w:val="21"/>
    </w:rPr>
  </w:style>
  <w:style w:type="character" w:customStyle="1" w:styleId="91">
    <w:name w:val="正文文本 3 字符"/>
    <w:basedOn w:val="41"/>
    <w:link w:val="15"/>
    <w:semiHidden/>
    <w:qFormat/>
    <w:uiPriority w:val="99"/>
    <w:rPr>
      <w:rFonts w:ascii="Times New Roman" w:hAnsi="Times New Roman" w:eastAsia="宋体" w:cs="Times New Roman"/>
      <w:sz w:val="16"/>
      <w:szCs w:val="16"/>
    </w:rPr>
  </w:style>
  <w:style w:type="paragraph" w:customStyle="1" w:styleId="92">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szCs w:val="20"/>
    </w:rPr>
  </w:style>
  <w:style w:type="paragraph" w:customStyle="1" w:styleId="93">
    <w:name w:val="CM14"/>
    <w:basedOn w:val="78"/>
    <w:next w:val="78"/>
    <w:unhideWhenUsed/>
    <w:qFormat/>
    <w:uiPriority w:val="99"/>
    <w:pPr>
      <w:spacing w:line="546" w:lineRule="atLeast"/>
    </w:pPr>
    <w:rPr>
      <w:rFonts w:hint="eastAsia"/>
    </w:rPr>
  </w:style>
  <w:style w:type="paragraph" w:customStyle="1" w:styleId="94">
    <w:name w:val="正文00"/>
    <w:basedOn w:val="1"/>
    <w:qFormat/>
    <w:uiPriority w:val="0"/>
    <w:pPr>
      <w:topLinePunct/>
      <w:spacing w:line="360" w:lineRule="auto"/>
      <w:ind w:firstLine="200" w:firstLineChars="200"/>
    </w:pPr>
  </w:style>
  <w:style w:type="table" w:customStyle="1" w:styleId="95">
    <w:name w:val="Table Normal"/>
    <w:semiHidden/>
    <w:unhideWhenUsed/>
    <w:qFormat/>
    <w:uiPriority w:val="0"/>
    <w:tblPr>
      <w:tblCellMar>
        <w:top w:w="0" w:type="dxa"/>
        <w:left w:w="0" w:type="dxa"/>
        <w:bottom w:w="0" w:type="dxa"/>
        <w:right w:w="0" w:type="dxa"/>
      </w:tblCellMar>
    </w:tblPr>
  </w:style>
  <w:style w:type="paragraph" w:customStyle="1" w:styleId="96">
    <w:name w:val="正文2"/>
    <w:basedOn w:val="1"/>
    <w:qFormat/>
    <w:uiPriority w:val="0"/>
    <w:pPr>
      <w:spacing w:before="156" w:line="360" w:lineRule="auto"/>
      <w:ind w:firstLine="510" w:firstLineChars="200"/>
    </w:pPr>
    <w:rPr>
      <w:sz w:val="24"/>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其他"/>
    <w:basedOn w:val="1"/>
    <w:qFormat/>
    <w:uiPriority w:val="0"/>
    <w:pPr>
      <w:shd w:val="clear" w:color="auto" w:fill="FFFFFF"/>
      <w:spacing w:line="401" w:lineRule="auto"/>
      <w:ind w:firstLine="400"/>
    </w:pPr>
    <w:rPr>
      <w:rFonts w:ascii="MingLiU" w:hAnsi="MingLiU" w:eastAsia="MingLiU" w:cs="MingLiU"/>
      <w:sz w:val="28"/>
      <w:szCs w:val="28"/>
      <w:lang w:val="zh-CN" w:eastAsia="zh-CN" w:bidi="zh-CN"/>
    </w:rPr>
  </w:style>
  <w:style w:type="paragraph" w:customStyle="1" w:styleId="99">
    <w:name w:val="样式1"/>
    <w:basedOn w:val="1"/>
    <w:qFormat/>
    <w:uiPriority w:val="0"/>
    <w:pPr>
      <w:spacing w:line="360" w:lineRule="exact"/>
    </w:pPr>
    <w:rPr>
      <w:rFonts w:ascii="Arial" w:hAnsi="Arial"/>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8018</Words>
  <Characters>8324</Characters>
  <Lines>120</Lines>
  <Paragraphs>33</Paragraphs>
  <TotalTime>1</TotalTime>
  <ScaleCrop>false</ScaleCrop>
  <LinksUpToDate>false</LinksUpToDate>
  <CharactersWithSpaces>9220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2017-10-30T16:00:00Z</dcterms:created>
  <cp:lastPrinted>2023-03-03T08:06:00Z</cp:lastPrinted>
  <dcterms:modified xsi:type="dcterms:W3CDTF">2023-04-14T03:26:25Z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E44A068217A446A09AED521EB04FBE0A</vt:lpwstr>
  </property>
</Properties>
</file>