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lang w:val="en-US" w:eastAsia="zh-CN"/>
        </w:rPr>
        <w:t>数字智能机箱</w:t>
      </w:r>
      <w:r>
        <w:rPr>
          <w:rFonts w:hint="eastAsia" w:ascii="宋体" w:hAnsi="宋体"/>
          <w:b/>
          <w:sz w:val="44"/>
          <w:szCs w:val="44"/>
        </w:rPr>
        <w:t>采购项目</w:t>
      </w:r>
    </w:p>
    <w:p>
      <w:pPr>
        <w:pStyle w:val="2"/>
        <w:rPr>
          <w:rFonts w:hint="eastAsia" w:ascii="宋体" w:hAnsi="宋体" w:eastAsia="宋体" w:cs="Times New Roman"/>
          <w:b/>
          <w:kern w:val="2"/>
          <w:sz w:val="28"/>
          <w:szCs w:val="28"/>
          <w:lang w:val="en-US" w:eastAsia="zh-CN" w:bidi="ar-SA"/>
        </w:rPr>
      </w:pPr>
    </w:p>
    <w:p>
      <w:pPr>
        <w:spacing w:line="360" w:lineRule="auto"/>
        <w:jc w:val="center"/>
        <w:rPr>
          <w:rFonts w:hint="default"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项目编号：HZGB2023TP</w:t>
      </w:r>
      <w:r>
        <w:rPr>
          <w:rFonts w:hint="eastAsia" w:ascii="宋体" w:hAnsi="宋体" w:cs="Times New Roman"/>
          <w:b/>
          <w:kern w:val="2"/>
          <w:sz w:val="28"/>
          <w:szCs w:val="28"/>
          <w:lang w:val="en-US" w:eastAsia="zh-CN" w:bidi="ar-SA"/>
        </w:rPr>
        <w:t>-</w:t>
      </w:r>
      <w:r>
        <w:rPr>
          <w:rFonts w:hint="eastAsia" w:ascii="宋体" w:hAnsi="宋体" w:eastAsia="宋体" w:cs="Times New Roman"/>
          <w:b/>
          <w:kern w:val="2"/>
          <w:sz w:val="28"/>
          <w:szCs w:val="28"/>
          <w:lang w:val="en-US" w:eastAsia="zh-CN" w:bidi="ar-SA"/>
        </w:rPr>
        <w:t>0</w:t>
      </w:r>
      <w:r>
        <w:rPr>
          <w:rFonts w:hint="eastAsia" w:ascii="宋体" w:hAnsi="宋体" w:cs="Times New Roman"/>
          <w:b/>
          <w:kern w:val="2"/>
          <w:sz w:val="28"/>
          <w:szCs w:val="28"/>
          <w:lang w:val="en-US" w:eastAsia="zh-CN" w:bidi="ar-SA"/>
        </w:rPr>
        <w:t>2</w:t>
      </w:r>
    </w:p>
    <w:p>
      <w:pPr>
        <w:pStyle w:val="2"/>
        <w:rPr>
          <w:rFonts w:hint="default"/>
          <w:lang w:val="en-US" w:eastAsia="zh-CN"/>
        </w:rPr>
      </w:pPr>
    </w:p>
    <w:p>
      <w:pPr>
        <w:jc w:val="center"/>
        <w:rPr>
          <w:rFonts w:hint="eastAsia" w:ascii="宋体" w:hAnsi="宋体"/>
          <w:sz w:val="72"/>
          <w:szCs w:val="72"/>
        </w:rPr>
      </w:pPr>
    </w:p>
    <w:p>
      <w:pPr>
        <w:pStyle w:val="2"/>
        <w:rPr>
          <w:rFonts w:hint="eastAsia" w:ascii="宋体" w:hAnsi="宋体"/>
          <w:sz w:val="72"/>
          <w:szCs w:val="72"/>
        </w:rPr>
      </w:pPr>
    </w:p>
    <w:p>
      <w:pPr>
        <w:rPr>
          <w:rFonts w:hint="eastAsia"/>
        </w:rPr>
      </w:pPr>
    </w:p>
    <w:p>
      <w:pPr>
        <w:jc w:val="center"/>
        <w:rPr>
          <w:rFonts w:hint="eastAsia" w:ascii="宋体" w:hAnsi="宋体"/>
          <w:sz w:val="72"/>
          <w:szCs w:val="72"/>
        </w:rPr>
      </w:pPr>
      <w:r>
        <w:rPr>
          <w:rFonts w:hint="eastAsia" w:ascii="宋体" w:hAnsi="宋体"/>
          <w:sz w:val="72"/>
          <w:szCs w:val="72"/>
        </w:rPr>
        <w:t>谈</w:t>
      </w:r>
    </w:p>
    <w:p>
      <w:pPr>
        <w:jc w:val="center"/>
        <w:rPr>
          <w:rFonts w:hint="eastAsia" w:ascii="宋体" w:hAnsi="宋体"/>
          <w:sz w:val="72"/>
          <w:szCs w:val="72"/>
        </w:rPr>
      </w:pPr>
      <w:r>
        <w:rPr>
          <w:rFonts w:hint="eastAsia" w:ascii="宋体" w:hAnsi="宋体"/>
          <w:sz w:val="72"/>
          <w:szCs w:val="72"/>
        </w:rPr>
        <w:t>判</w:t>
      </w:r>
    </w:p>
    <w:p>
      <w:pPr>
        <w:jc w:val="center"/>
        <w:rPr>
          <w:rFonts w:hint="eastAsia" w:ascii="宋体" w:hAnsi="宋体"/>
          <w:sz w:val="72"/>
          <w:szCs w:val="72"/>
        </w:rPr>
      </w:pPr>
      <w:r>
        <w:rPr>
          <w:rFonts w:hint="eastAsia" w:ascii="宋体" w:hAnsi="宋体"/>
          <w:sz w:val="72"/>
          <w:szCs w:val="72"/>
        </w:rPr>
        <w:t>文</w:t>
      </w:r>
    </w:p>
    <w:p>
      <w:pPr>
        <w:spacing w:line="360" w:lineRule="auto"/>
        <w:jc w:val="center"/>
        <w:rPr>
          <w:rFonts w:hint="eastAsia" w:ascii="宋体" w:hAnsi="宋体"/>
          <w:bCs/>
          <w:sz w:val="36"/>
          <w:szCs w:val="36"/>
          <w:lang w:val="en-US" w:eastAsia="zh-CN"/>
        </w:rPr>
      </w:pPr>
      <w:r>
        <w:rPr>
          <w:rFonts w:hint="eastAsia" w:ascii="宋体" w:hAnsi="宋体"/>
          <w:sz w:val="72"/>
          <w:szCs w:val="72"/>
        </w:rPr>
        <w:t>件</w:t>
      </w:r>
    </w:p>
    <w:p>
      <w:pPr>
        <w:spacing w:line="360" w:lineRule="auto"/>
        <w:jc w:val="center"/>
        <w:rPr>
          <w:rFonts w:hint="eastAsia" w:ascii="宋体" w:hAnsi="宋体"/>
          <w:bCs/>
          <w:sz w:val="36"/>
          <w:szCs w:val="36"/>
          <w:lang w:val="en-US" w:eastAsia="zh-CN"/>
        </w:rPr>
      </w:pPr>
    </w:p>
    <w:p>
      <w:pPr>
        <w:spacing w:line="360" w:lineRule="auto"/>
        <w:jc w:val="center"/>
        <w:rPr>
          <w:rFonts w:hint="eastAsia" w:ascii="宋体" w:hAnsi="宋体"/>
          <w:bCs/>
          <w:sz w:val="36"/>
          <w:szCs w:val="36"/>
          <w:lang w:val="en-US" w:eastAsia="zh-CN"/>
        </w:rPr>
      </w:pPr>
    </w:p>
    <w:p>
      <w:pPr>
        <w:spacing w:line="360" w:lineRule="auto"/>
        <w:jc w:val="center"/>
        <w:rPr>
          <w:rFonts w:hint="eastAsia" w:ascii="宋体" w:hAnsi="宋体"/>
          <w:bCs/>
          <w:sz w:val="36"/>
          <w:szCs w:val="36"/>
          <w:lang w:val="en-US" w:eastAsia="zh-CN"/>
        </w:rPr>
      </w:pPr>
    </w:p>
    <w:p>
      <w:pPr>
        <w:pStyle w:val="2"/>
        <w:rPr>
          <w:rFonts w:hint="eastAsia"/>
          <w:lang w:val="en-US" w:eastAsia="zh-CN"/>
        </w:rPr>
      </w:pPr>
    </w:p>
    <w:p>
      <w:pPr>
        <w:jc w:val="center"/>
        <w:rPr>
          <w:rFonts w:hint="eastAsia" w:ascii="宋体" w:hAnsi="宋体"/>
          <w:b/>
          <w:sz w:val="28"/>
          <w:szCs w:val="28"/>
          <w:lang w:val="en-US" w:eastAsia="zh-CN"/>
        </w:rPr>
      </w:pPr>
      <w:r>
        <w:rPr>
          <w:rFonts w:hint="eastAsia" w:ascii="宋体" w:hAnsi="宋体"/>
          <w:b/>
          <w:sz w:val="28"/>
          <w:szCs w:val="28"/>
          <w:lang w:val="en-US" w:eastAsia="zh-CN"/>
        </w:rPr>
        <w:t>采购单位：杭州拱墅安保服务集团有限公司</w:t>
      </w:r>
    </w:p>
    <w:p>
      <w:pPr>
        <w:jc w:val="center"/>
        <w:rPr>
          <w:rFonts w:hint="eastAsia" w:ascii="宋体" w:hAnsi="宋体"/>
          <w:b/>
          <w:sz w:val="28"/>
          <w:szCs w:val="28"/>
          <w:lang w:val="en-US" w:eastAsia="zh-CN"/>
        </w:rPr>
      </w:pPr>
      <w:r>
        <w:rPr>
          <w:rFonts w:hint="eastAsia" w:ascii="宋体" w:hAnsi="宋体"/>
          <w:b/>
          <w:sz w:val="28"/>
          <w:szCs w:val="28"/>
          <w:lang w:val="en-US" w:eastAsia="zh-CN"/>
        </w:rPr>
        <w:t>2023年2月23日</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ascii="黑体" w:hAnsi="黑体" w:eastAsia="黑体" w:cs="黑体"/>
          <w:sz w:val="36"/>
          <w:szCs w:val="36"/>
        </w:rPr>
      </w:pPr>
      <w:r>
        <w:rPr>
          <w:rFonts w:hint="eastAsia" w:ascii="黑体" w:hAnsi="黑体" w:eastAsia="黑体" w:cs="黑体"/>
          <w:sz w:val="36"/>
          <w:szCs w:val="36"/>
        </w:rPr>
        <w:t>第一章  谈判公告</w:t>
      </w:r>
    </w:p>
    <w:p>
      <w:pPr>
        <w:bidi w:val="0"/>
        <w:rPr>
          <w:rFonts w:hint="eastAsia" w:ascii="宋体" w:hAnsi="宋体"/>
          <w:lang w:val="en-US" w:eastAsia="zh-CN"/>
        </w:rPr>
      </w:pPr>
      <w:r>
        <w:rPr>
          <w:rFonts w:hint="eastAsia"/>
          <w:lang w:val="en-US" w:eastAsia="zh-CN"/>
        </w:rPr>
        <w:t>杭州拱墅安保服务集团有限公司拟采购</w:t>
      </w:r>
      <w:r>
        <w:rPr>
          <w:rFonts w:hint="eastAsia"/>
          <w:b/>
          <w:bCs/>
          <w:lang w:val="en-US" w:eastAsia="zh-CN"/>
        </w:rPr>
        <w:t>数字</w:t>
      </w:r>
      <w:r>
        <w:rPr>
          <w:rFonts w:hint="eastAsia" w:ascii="宋体" w:hAnsi="宋体"/>
          <w:b/>
          <w:bCs/>
          <w:lang w:val="en-US" w:eastAsia="zh-CN"/>
        </w:rPr>
        <w:t>智能机</w:t>
      </w:r>
      <w:r>
        <w:rPr>
          <w:rFonts w:hint="eastAsia" w:ascii="宋体" w:hAnsi="宋体"/>
          <w:b/>
          <w:bCs/>
          <w:lang w:val="en-US" w:eastAsia="zh-CN"/>
        </w:rPr>
        <w:t>箱</w:t>
      </w:r>
      <w:r>
        <w:rPr>
          <w:rFonts w:hint="eastAsia" w:ascii="宋体" w:hAnsi="宋体"/>
          <w:b w:val="0"/>
          <w:bCs w:val="0"/>
          <w:lang w:val="en-US" w:eastAsia="zh-CN"/>
        </w:rPr>
        <w:t>一批，</w:t>
      </w:r>
      <w:r>
        <w:rPr>
          <w:rFonts w:hint="eastAsia" w:ascii="宋体" w:hAnsi="宋体"/>
          <w:lang w:val="en-US" w:eastAsia="zh-CN"/>
        </w:rPr>
        <w:t>欢迎符合要求的供应商参加。</w:t>
      </w:r>
    </w:p>
    <w:p>
      <w:pPr>
        <w:snapToGrid w:val="0"/>
        <w:spacing w:line="400" w:lineRule="exact"/>
        <w:jc w:val="left"/>
        <w:rPr>
          <w:rFonts w:ascii="宋体" w:hAnsi="宋体"/>
          <w:b/>
          <w:bCs w:val="0"/>
          <w:kern w:val="0"/>
          <w:sz w:val="24"/>
          <w:szCs w:val="24"/>
        </w:rPr>
      </w:pPr>
      <w:r>
        <w:rPr>
          <w:rFonts w:hint="eastAsia" w:ascii="宋体" w:hAnsi="宋体"/>
          <w:b/>
          <w:kern w:val="0"/>
          <w:sz w:val="24"/>
          <w:szCs w:val="24"/>
        </w:rPr>
        <w:t xml:space="preserve">    一、项目编号</w:t>
      </w:r>
      <w:r>
        <w:rPr>
          <w:rFonts w:hint="eastAsia" w:ascii="宋体" w:hAnsi="宋体"/>
          <w:b/>
          <w:bCs w:val="0"/>
          <w:kern w:val="0"/>
          <w:sz w:val="24"/>
          <w:szCs w:val="24"/>
        </w:rPr>
        <w:t>：</w:t>
      </w:r>
      <w:r>
        <w:rPr>
          <w:rFonts w:hint="eastAsia" w:ascii="宋体" w:hAnsi="宋体"/>
          <w:b/>
          <w:bCs w:val="0"/>
          <w:sz w:val="24"/>
          <w:lang w:val="en-US" w:eastAsia="zh-CN"/>
        </w:rPr>
        <w:t>HZGB2023TP-02</w:t>
      </w:r>
    </w:p>
    <w:p>
      <w:pPr>
        <w:snapToGrid w:val="0"/>
        <w:spacing w:line="400" w:lineRule="exact"/>
        <w:rPr>
          <w:rFonts w:hint="eastAsia" w:ascii="宋体" w:hAnsi="宋体"/>
          <w:b/>
          <w:kern w:val="0"/>
          <w:sz w:val="24"/>
          <w:szCs w:val="24"/>
        </w:rPr>
      </w:pPr>
      <w:r>
        <w:rPr>
          <w:rFonts w:hint="eastAsia" w:ascii="宋体" w:hAnsi="宋体"/>
          <w:b/>
          <w:kern w:val="0"/>
          <w:sz w:val="24"/>
          <w:szCs w:val="24"/>
        </w:rPr>
        <w:t xml:space="preserve">    二、谈判内容：</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在</w:t>
      </w:r>
      <w:r>
        <w:rPr>
          <w:rFonts w:hint="eastAsia" w:ascii="宋体" w:hAnsi="宋体"/>
          <w:kern w:val="0"/>
          <w:sz w:val="24"/>
          <w:szCs w:val="24"/>
          <w:lang w:val="en-US" w:eastAsia="zh-CN"/>
        </w:rPr>
        <w:t>拱墅区祥符街道、康桥街道人行道等</w:t>
      </w:r>
      <w:r>
        <w:rPr>
          <w:rFonts w:hint="eastAsia" w:ascii="宋体" w:hAnsi="宋体"/>
          <w:kern w:val="0"/>
          <w:sz w:val="24"/>
          <w:szCs w:val="24"/>
        </w:rPr>
        <w:t>关键位置（安装位置由采购单位确定）安装监控摄像机</w:t>
      </w:r>
      <w:r>
        <w:rPr>
          <w:rFonts w:hint="eastAsia" w:ascii="宋体" w:hAnsi="宋体"/>
          <w:kern w:val="0"/>
          <w:sz w:val="24"/>
          <w:szCs w:val="24"/>
          <w:lang w:val="en-US" w:eastAsia="zh-CN"/>
        </w:rPr>
        <w:t>及数字智能机箱</w:t>
      </w:r>
      <w:r>
        <w:rPr>
          <w:rFonts w:hint="eastAsia" w:ascii="宋体" w:hAnsi="宋体"/>
          <w:kern w:val="0"/>
          <w:sz w:val="24"/>
          <w:szCs w:val="24"/>
        </w:rPr>
        <w:t>，并将</w:t>
      </w:r>
      <w:r>
        <w:rPr>
          <w:rFonts w:hint="eastAsia" w:ascii="宋体" w:hAnsi="宋体"/>
          <w:kern w:val="0"/>
          <w:sz w:val="24"/>
          <w:szCs w:val="24"/>
          <w:lang w:val="en-US" w:eastAsia="zh-CN"/>
        </w:rPr>
        <w:t>信号</w:t>
      </w:r>
      <w:r>
        <w:rPr>
          <w:rFonts w:hint="eastAsia" w:ascii="宋体" w:hAnsi="宋体"/>
          <w:kern w:val="0"/>
          <w:sz w:val="24"/>
          <w:szCs w:val="24"/>
        </w:rPr>
        <w:t>数据传</w:t>
      </w:r>
      <w:r>
        <w:rPr>
          <w:rFonts w:hint="eastAsia" w:ascii="宋体" w:hAnsi="宋体"/>
          <w:kern w:val="0"/>
          <w:sz w:val="24"/>
          <w:szCs w:val="24"/>
          <w:lang w:val="en-US" w:eastAsia="zh-CN"/>
        </w:rPr>
        <w:t>送</w:t>
      </w:r>
      <w:r>
        <w:rPr>
          <w:rFonts w:hint="eastAsia" w:ascii="宋体" w:hAnsi="宋体"/>
          <w:kern w:val="0"/>
          <w:sz w:val="24"/>
          <w:szCs w:val="24"/>
        </w:rPr>
        <w:t>至</w:t>
      </w:r>
      <w:r>
        <w:rPr>
          <w:rFonts w:hint="eastAsia"/>
          <w:sz w:val="24"/>
        </w:rPr>
        <w:t>视频</w:t>
      </w:r>
      <w:r>
        <w:rPr>
          <w:rFonts w:hint="eastAsia"/>
          <w:sz w:val="24"/>
          <w:lang w:val="en-US" w:eastAsia="zh-CN"/>
        </w:rPr>
        <w:t>专网</w:t>
      </w:r>
      <w:r>
        <w:rPr>
          <w:rFonts w:hint="eastAsia"/>
          <w:sz w:val="24"/>
        </w:rPr>
        <w:t>平台</w:t>
      </w:r>
      <w:r>
        <w:rPr>
          <w:rFonts w:hint="eastAsia" w:ascii="宋体" w:hAnsi="宋体"/>
          <w:kern w:val="0"/>
          <w:sz w:val="24"/>
          <w:szCs w:val="24"/>
        </w:rPr>
        <w:t>。具体内容详见第四章《采购内容》。</w:t>
      </w:r>
    </w:p>
    <w:p>
      <w:pPr>
        <w:snapToGrid w:val="0"/>
        <w:spacing w:line="400" w:lineRule="exact"/>
        <w:rPr>
          <w:rFonts w:hint="eastAsia" w:ascii="宋体" w:hAnsi="宋体"/>
          <w:b/>
          <w:kern w:val="0"/>
          <w:sz w:val="24"/>
          <w:szCs w:val="24"/>
        </w:rPr>
      </w:pPr>
      <w:r>
        <w:rPr>
          <w:rFonts w:hint="eastAsia" w:ascii="宋体" w:hAnsi="宋体"/>
          <w:b/>
          <w:kern w:val="0"/>
          <w:sz w:val="24"/>
          <w:szCs w:val="24"/>
        </w:rPr>
        <w:t xml:space="preserve">    三、谈判响应方的资格要求：</w:t>
      </w:r>
    </w:p>
    <w:p>
      <w:pPr>
        <w:spacing w:line="400" w:lineRule="exact"/>
        <w:ind w:firstLine="480" w:firstLineChars="200"/>
        <w:rPr>
          <w:rFonts w:hint="eastAsia" w:hAnsi="宋体"/>
          <w:sz w:val="24"/>
        </w:rPr>
      </w:pPr>
      <w:r>
        <w:rPr>
          <w:rFonts w:hint="eastAsia" w:hAnsi="宋体"/>
          <w:sz w:val="24"/>
        </w:rPr>
        <w:t>1、符合《中华人民共和国政府采购法》第二十二条之规定；</w:t>
      </w:r>
    </w:p>
    <w:p>
      <w:pPr>
        <w:spacing w:line="400" w:lineRule="exact"/>
        <w:ind w:firstLine="480" w:firstLineChars="200"/>
        <w:rPr>
          <w:rFonts w:hint="eastAsia" w:hAnsi="宋体"/>
          <w:sz w:val="24"/>
        </w:rPr>
      </w:pPr>
      <w:r>
        <w:rPr>
          <w:rFonts w:hint="eastAsia" w:hAnsi="宋体"/>
          <w:sz w:val="24"/>
          <w:lang w:val="en-US" w:eastAsia="zh-CN"/>
        </w:rPr>
        <w:t>2</w:t>
      </w:r>
      <w:r>
        <w:rPr>
          <w:rFonts w:hint="eastAsia" w:hAnsi="宋体"/>
          <w:sz w:val="24"/>
        </w:rPr>
        <w:t>、本项目不接受联合体投标；</w:t>
      </w:r>
    </w:p>
    <w:p>
      <w:pPr>
        <w:spacing w:line="400" w:lineRule="exact"/>
        <w:ind w:firstLine="480" w:firstLineChars="200"/>
        <w:rPr>
          <w:rFonts w:hint="eastAsia" w:hAnsi="宋体"/>
          <w:sz w:val="24"/>
        </w:rPr>
      </w:pPr>
      <w:r>
        <w:rPr>
          <w:rFonts w:hint="eastAsia" w:hAnsi="宋体"/>
          <w:sz w:val="24"/>
          <w:lang w:val="en-US" w:eastAsia="zh-CN"/>
        </w:rPr>
        <w:t>3</w:t>
      </w:r>
      <w:r>
        <w:rPr>
          <w:rFonts w:hint="eastAsia" w:hAnsi="宋体"/>
          <w:sz w:val="24"/>
        </w:rPr>
        <w:t>、本项目不允许分包、转包。</w:t>
      </w:r>
    </w:p>
    <w:p>
      <w:pPr>
        <w:autoSpaceDE w:val="0"/>
        <w:autoSpaceDN w:val="0"/>
        <w:snapToGrid w:val="0"/>
        <w:spacing w:line="400" w:lineRule="exact"/>
        <w:ind w:firstLine="451" w:firstLineChars="187"/>
        <w:textAlignment w:val="bottom"/>
        <w:rPr>
          <w:rFonts w:hint="eastAsia" w:ascii="宋体" w:hAnsi="宋体"/>
          <w:b/>
          <w:sz w:val="24"/>
          <w:szCs w:val="24"/>
        </w:rPr>
      </w:pPr>
      <w:r>
        <w:rPr>
          <w:rFonts w:hint="eastAsia" w:ascii="宋体" w:hAnsi="宋体"/>
          <w:b/>
          <w:sz w:val="24"/>
          <w:szCs w:val="24"/>
        </w:rPr>
        <w:t>四、谈判文件的发布时间：</w:t>
      </w:r>
    </w:p>
    <w:p>
      <w:pPr>
        <w:snapToGrid w:val="0"/>
        <w:spacing w:line="400" w:lineRule="exact"/>
        <w:ind w:firstLine="480" w:firstLineChars="200"/>
        <w:rPr>
          <w:rFonts w:hint="eastAsia" w:ascii="宋体" w:hAnsi="宋体"/>
          <w:kern w:val="0"/>
          <w:sz w:val="24"/>
          <w:szCs w:val="24"/>
          <w:lang w:val="en-US" w:eastAsia="zh-CN"/>
        </w:rPr>
      </w:pPr>
      <w:r>
        <w:rPr>
          <w:rFonts w:hint="eastAsia" w:ascii="宋体" w:hAnsi="宋体"/>
          <w:kern w:val="0"/>
          <w:sz w:val="24"/>
          <w:szCs w:val="24"/>
        </w:rPr>
        <w:t>1、发布日期：</w:t>
      </w:r>
      <w:r>
        <w:rPr>
          <w:rFonts w:hint="eastAsia" w:ascii="宋体" w:hAnsi="宋体"/>
          <w:kern w:val="0"/>
          <w:sz w:val="24"/>
          <w:szCs w:val="24"/>
          <w:lang w:val="en-US" w:eastAsia="zh-CN"/>
        </w:rPr>
        <w:t>2023年2月23日</w:t>
      </w:r>
      <w:r>
        <w:rPr>
          <w:rFonts w:hint="eastAsia" w:ascii="宋体" w:hAnsi="宋体"/>
          <w:color w:val="000000"/>
          <w:kern w:val="0"/>
          <w:sz w:val="24"/>
          <w:szCs w:val="24"/>
        </w:rPr>
        <w:t>至202</w:t>
      </w:r>
      <w:r>
        <w:rPr>
          <w:rFonts w:hint="eastAsia" w:ascii="宋体" w:hAnsi="宋体"/>
          <w:color w:val="000000"/>
          <w:kern w:val="0"/>
          <w:sz w:val="24"/>
          <w:szCs w:val="24"/>
          <w:lang w:val="en-US" w:eastAsia="zh-CN"/>
        </w:rPr>
        <w:t>2</w:t>
      </w:r>
      <w:r>
        <w:rPr>
          <w:rFonts w:hint="eastAsia" w:ascii="宋体" w:hAnsi="宋体"/>
          <w:color w:val="000000"/>
          <w:kern w:val="0"/>
          <w:sz w:val="24"/>
          <w:szCs w:val="24"/>
        </w:rPr>
        <w:t>年</w:t>
      </w:r>
      <w:r>
        <w:rPr>
          <w:rFonts w:hint="eastAsia" w:ascii="宋体" w:hAnsi="宋体"/>
          <w:color w:val="000000"/>
          <w:kern w:val="0"/>
          <w:sz w:val="24"/>
          <w:szCs w:val="24"/>
          <w:lang w:val="en-US" w:eastAsia="zh-CN"/>
        </w:rPr>
        <w:t>3</w:t>
      </w:r>
      <w:r>
        <w:rPr>
          <w:rFonts w:hint="eastAsia" w:ascii="宋体" w:hAnsi="宋体"/>
          <w:color w:val="000000"/>
          <w:kern w:val="0"/>
          <w:sz w:val="24"/>
          <w:szCs w:val="24"/>
        </w:rPr>
        <w:t>月</w:t>
      </w:r>
      <w:r>
        <w:rPr>
          <w:rFonts w:hint="eastAsia" w:ascii="宋体" w:hAnsi="宋体"/>
          <w:color w:val="000000"/>
          <w:kern w:val="0"/>
          <w:sz w:val="24"/>
          <w:szCs w:val="24"/>
          <w:lang w:val="en-US" w:eastAsia="zh-CN"/>
        </w:rPr>
        <w:t>2</w:t>
      </w:r>
      <w:r>
        <w:rPr>
          <w:rFonts w:hint="eastAsia" w:ascii="宋体" w:hAnsi="宋体"/>
          <w:color w:val="000000"/>
          <w:kern w:val="0"/>
          <w:sz w:val="24"/>
          <w:szCs w:val="24"/>
        </w:rPr>
        <w:t>日</w:t>
      </w:r>
      <w:r>
        <w:rPr>
          <w:rFonts w:hint="eastAsia" w:ascii="宋体" w:hAnsi="宋体"/>
          <w:color w:val="000000"/>
          <w:kern w:val="0"/>
          <w:sz w:val="24"/>
          <w:szCs w:val="24"/>
          <w:lang w:val="en-US" w:eastAsia="zh-CN"/>
        </w:rPr>
        <w:t>14</w:t>
      </w:r>
      <w:r>
        <w:rPr>
          <w:rFonts w:hint="eastAsia" w:ascii="宋体" w:hAnsi="宋体"/>
          <w:color w:val="000000"/>
          <w:kern w:val="0"/>
          <w:sz w:val="24"/>
          <w:szCs w:val="24"/>
        </w:rPr>
        <w:t>:</w:t>
      </w:r>
      <w:r>
        <w:rPr>
          <w:rFonts w:hint="eastAsia" w:ascii="宋体" w:hAnsi="宋体"/>
          <w:color w:val="000000"/>
          <w:kern w:val="0"/>
          <w:sz w:val="24"/>
          <w:szCs w:val="24"/>
          <w:lang w:val="en-US" w:eastAsia="zh-CN"/>
        </w:rPr>
        <w:t>00</w:t>
      </w:r>
      <w:r>
        <w:rPr>
          <w:rFonts w:hint="eastAsia" w:ascii="宋体" w:hAnsi="宋体"/>
          <w:kern w:val="0"/>
          <w:sz w:val="24"/>
          <w:szCs w:val="24"/>
        </w:rPr>
        <w:t>时止</w:t>
      </w:r>
      <w:r>
        <w:rPr>
          <w:rFonts w:hint="eastAsia" w:ascii="宋体" w:hAnsi="宋体"/>
          <w:kern w:val="0"/>
          <w:sz w:val="24"/>
          <w:szCs w:val="24"/>
          <w:lang w:val="en-US" w:eastAsia="zh-CN"/>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2、报名起止时间：</w:t>
      </w:r>
      <w:r>
        <w:rPr>
          <w:rFonts w:hint="eastAsia" w:ascii="宋体" w:hAnsi="宋体"/>
          <w:kern w:val="0"/>
          <w:sz w:val="24"/>
          <w:szCs w:val="24"/>
          <w:lang w:val="en-US" w:eastAsia="zh-CN"/>
        </w:rPr>
        <w:t>2023年2月23日</w:t>
      </w:r>
      <w:r>
        <w:rPr>
          <w:rFonts w:hint="eastAsia" w:ascii="宋体" w:hAnsi="宋体"/>
          <w:color w:val="000000"/>
          <w:kern w:val="0"/>
          <w:sz w:val="24"/>
          <w:szCs w:val="24"/>
        </w:rPr>
        <w:t>至20</w:t>
      </w:r>
      <w:r>
        <w:rPr>
          <w:rFonts w:hint="eastAsia" w:ascii="宋体" w:hAnsi="宋体"/>
          <w:color w:val="000000"/>
          <w:kern w:val="0"/>
          <w:sz w:val="24"/>
          <w:szCs w:val="24"/>
          <w:lang w:val="en-US" w:eastAsia="zh-CN"/>
        </w:rPr>
        <w:t>23</w:t>
      </w:r>
      <w:r>
        <w:rPr>
          <w:rFonts w:hint="eastAsia" w:ascii="宋体" w:hAnsi="宋体"/>
          <w:color w:val="000000"/>
          <w:kern w:val="0"/>
          <w:sz w:val="24"/>
          <w:szCs w:val="24"/>
        </w:rPr>
        <w:t>年</w:t>
      </w:r>
      <w:r>
        <w:rPr>
          <w:rFonts w:hint="eastAsia" w:ascii="宋体" w:hAnsi="宋体"/>
          <w:color w:val="000000"/>
          <w:kern w:val="0"/>
          <w:sz w:val="24"/>
          <w:szCs w:val="24"/>
          <w:lang w:val="en-US" w:eastAsia="zh-CN"/>
        </w:rPr>
        <w:t>3</w:t>
      </w:r>
      <w:r>
        <w:rPr>
          <w:rFonts w:hint="eastAsia" w:ascii="宋体" w:hAnsi="宋体"/>
          <w:color w:val="000000"/>
          <w:kern w:val="0"/>
          <w:sz w:val="24"/>
          <w:szCs w:val="24"/>
        </w:rPr>
        <w:t>月</w:t>
      </w:r>
      <w:r>
        <w:rPr>
          <w:rFonts w:hint="eastAsia" w:ascii="宋体" w:hAnsi="宋体"/>
          <w:color w:val="000000"/>
          <w:kern w:val="0"/>
          <w:sz w:val="24"/>
          <w:szCs w:val="24"/>
          <w:lang w:val="en-US" w:eastAsia="zh-CN"/>
        </w:rPr>
        <w:t>1</w:t>
      </w:r>
      <w:r>
        <w:rPr>
          <w:rFonts w:hint="eastAsia" w:ascii="宋体" w:hAnsi="宋体"/>
          <w:color w:val="000000"/>
          <w:kern w:val="0"/>
          <w:sz w:val="24"/>
          <w:szCs w:val="24"/>
        </w:rPr>
        <w:t>日</w:t>
      </w:r>
      <w:r>
        <w:rPr>
          <w:rFonts w:hint="eastAsia" w:ascii="宋体" w:hAnsi="宋体"/>
          <w:kern w:val="0"/>
          <w:sz w:val="24"/>
          <w:szCs w:val="24"/>
        </w:rPr>
        <w:t>（双休日及法定节假日除外），上午</w:t>
      </w:r>
      <w:r>
        <w:rPr>
          <w:rFonts w:hint="eastAsia" w:ascii="宋体" w:hAnsi="宋体"/>
          <w:kern w:val="0"/>
          <w:sz w:val="24"/>
          <w:szCs w:val="24"/>
          <w:lang w:val="en-US" w:eastAsia="zh-CN"/>
        </w:rPr>
        <w:t>9</w:t>
      </w:r>
      <w:r>
        <w:rPr>
          <w:rFonts w:hint="eastAsia" w:ascii="宋体" w:hAnsi="宋体"/>
          <w:kern w:val="0"/>
          <w:sz w:val="24"/>
          <w:szCs w:val="24"/>
        </w:rPr>
        <w:t>:00-</w:t>
      </w:r>
      <w:r>
        <w:rPr>
          <w:rFonts w:hint="eastAsia" w:ascii="宋体" w:hAnsi="宋体"/>
          <w:kern w:val="0"/>
          <w:sz w:val="24"/>
          <w:szCs w:val="24"/>
          <w:lang w:val="en-US" w:eastAsia="zh-CN"/>
        </w:rPr>
        <w:t>12</w:t>
      </w:r>
      <w:r>
        <w:rPr>
          <w:rFonts w:hint="eastAsia" w:ascii="宋体" w:hAnsi="宋体"/>
          <w:kern w:val="0"/>
          <w:sz w:val="24"/>
          <w:szCs w:val="24"/>
        </w:rPr>
        <w:t>:</w:t>
      </w:r>
      <w:r>
        <w:rPr>
          <w:rFonts w:hint="eastAsia" w:ascii="宋体" w:hAnsi="宋体"/>
          <w:kern w:val="0"/>
          <w:sz w:val="24"/>
          <w:szCs w:val="24"/>
          <w:lang w:val="en-US" w:eastAsia="zh-CN"/>
        </w:rPr>
        <w:t>00</w:t>
      </w:r>
      <w:r>
        <w:rPr>
          <w:rFonts w:hint="eastAsia" w:ascii="宋体" w:hAnsi="宋体"/>
          <w:kern w:val="0"/>
          <w:sz w:val="24"/>
          <w:szCs w:val="24"/>
        </w:rPr>
        <w:t>、下午14:00-17:</w:t>
      </w:r>
      <w:r>
        <w:rPr>
          <w:rFonts w:hint="eastAsia" w:ascii="宋体" w:hAnsi="宋体"/>
          <w:kern w:val="0"/>
          <w:sz w:val="24"/>
          <w:szCs w:val="24"/>
          <w:lang w:val="en-US" w:eastAsia="zh-CN"/>
        </w:rPr>
        <w:t>00</w:t>
      </w:r>
      <w:r>
        <w:rPr>
          <w:rFonts w:hint="eastAsia" w:ascii="宋体" w:hAnsi="宋体"/>
          <w:kern w:val="0"/>
          <w:sz w:val="24"/>
          <w:szCs w:val="24"/>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3、发布地点：</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长滨街78号613室</w:t>
      </w:r>
      <w:r>
        <w:rPr>
          <w:rFonts w:hint="eastAsia" w:ascii="宋体" w:hAnsi="宋体"/>
          <w:kern w:val="0"/>
          <w:sz w:val="24"/>
          <w:szCs w:val="24"/>
        </w:rPr>
        <w:t>。</w:t>
      </w:r>
    </w:p>
    <w:p>
      <w:pPr>
        <w:snapToGrid w:val="0"/>
        <w:spacing w:line="400" w:lineRule="exact"/>
        <w:ind w:firstLine="480" w:firstLineChars="200"/>
        <w:rPr>
          <w:rFonts w:hint="eastAsia" w:ascii="宋体" w:hAnsi="宋体" w:eastAsia="宋体"/>
          <w:kern w:val="0"/>
          <w:sz w:val="24"/>
          <w:szCs w:val="24"/>
          <w:lang w:val="en-US" w:eastAsia="zh-CN"/>
        </w:rPr>
      </w:pPr>
      <w:r>
        <w:rPr>
          <w:rFonts w:hint="eastAsia" w:ascii="宋体" w:hAnsi="宋体"/>
          <w:kern w:val="0"/>
          <w:sz w:val="24"/>
          <w:szCs w:val="24"/>
        </w:rPr>
        <w:t>4、谈判文件费用（人民币）：</w:t>
      </w:r>
      <w:r>
        <w:rPr>
          <w:rFonts w:hint="eastAsia" w:ascii="宋体" w:hAnsi="宋体"/>
          <w:kern w:val="0"/>
          <w:sz w:val="24"/>
          <w:szCs w:val="24"/>
          <w:lang w:val="en-US" w:eastAsia="zh-CN"/>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5、报名地址：</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长滨街78号613室</w:t>
      </w:r>
      <w:r>
        <w:rPr>
          <w:rFonts w:hint="eastAsia" w:ascii="宋体" w:hAnsi="宋体"/>
          <w:kern w:val="0"/>
          <w:sz w:val="24"/>
          <w:szCs w:val="24"/>
        </w:rPr>
        <w:t>。</w:t>
      </w:r>
    </w:p>
    <w:p>
      <w:pPr>
        <w:snapToGrid w:val="0"/>
        <w:spacing w:line="400" w:lineRule="exact"/>
        <w:ind w:firstLine="480" w:firstLineChars="200"/>
        <w:jc w:val="left"/>
        <w:rPr>
          <w:rFonts w:hint="eastAsia" w:ascii="宋体" w:hAnsi="宋体"/>
          <w:kern w:val="0"/>
          <w:sz w:val="24"/>
          <w:szCs w:val="24"/>
        </w:rPr>
      </w:pPr>
      <w:r>
        <w:rPr>
          <w:rFonts w:hint="eastAsia" w:ascii="宋体" w:hAnsi="宋体"/>
          <w:kern w:val="0"/>
          <w:sz w:val="24"/>
          <w:szCs w:val="24"/>
        </w:rPr>
        <w:t>6、公告发布网址：</w:t>
      </w:r>
      <w:r>
        <w:rPr>
          <w:rFonts w:hint="eastAsia" w:ascii="宋体" w:hAnsi="宋体"/>
          <w:kern w:val="0"/>
          <w:sz w:val="24"/>
          <w:szCs w:val="24"/>
          <w:lang w:val="en-US" w:eastAsia="zh-CN"/>
        </w:rPr>
        <w:t>杭州拱墅安保服务集团有限公司</w:t>
      </w:r>
      <w:r>
        <w:rPr>
          <w:rFonts w:hint="eastAsia" w:ascii="宋体" w:hAnsi="宋体"/>
          <w:kern w:val="0"/>
          <w:sz w:val="24"/>
          <w:szCs w:val="24"/>
        </w:rPr>
        <w:t>(</w:t>
      </w:r>
      <w:r>
        <w:rPr>
          <w:rFonts w:hint="eastAsia" w:ascii="宋体" w:hAnsi="宋体"/>
          <w:kern w:val="0"/>
          <w:sz w:val="24"/>
          <w:szCs w:val="24"/>
          <w:lang w:val="en-US" w:eastAsia="zh-CN"/>
        </w:rPr>
        <w:t>http://hzgsba.com</w:t>
      </w:r>
      <w:r>
        <w:rPr>
          <w:rFonts w:hint="eastAsia" w:ascii="宋体" w:hAnsi="宋体"/>
          <w:kern w:val="0"/>
          <w:sz w:val="24"/>
          <w:szCs w:val="24"/>
        </w:rPr>
        <w:t xml:space="preserve">)  </w:t>
      </w:r>
    </w:p>
    <w:p>
      <w:pPr>
        <w:snapToGrid w:val="0"/>
        <w:spacing w:line="400" w:lineRule="exact"/>
        <w:ind w:firstLine="482" w:firstLineChars="200"/>
        <w:jc w:val="left"/>
        <w:rPr>
          <w:rFonts w:hint="eastAsia" w:ascii="宋体" w:hAnsi="宋体"/>
          <w:b/>
          <w:sz w:val="24"/>
          <w:szCs w:val="24"/>
        </w:rPr>
      </w:pPr>
      <w:r>
        <w:rPr>
          <w:rFonts w:hint="eastAsia" w:ascii="宋体" w:hAnsi="宋体"/>
          <w:b/>
          <w:sz w:val="24"/>
          <w:szCs w:val="24"/>
        </w:rPr>
        <w:t>五、报名时应出具：</w:t>
      </w:r>
      <w:bookmarkStart w:id="0" w:name="B30_购买标书时须提交的文件资料"/>
    </w:p>
    <w:bookmarkEnd w:id="0"/>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1、报名登记表</w:t>
      </w:r>
      <w:r>
        <w:rPr>
          <w:rFonts w:hint="eastAsia" w:ascii="宋体" w:hAnsi="宋体"/>
          <w:b w:val="0"/>
          <w:bCs w:val="0"/>
          <w:kern w:val="0"/>
          <w:sz w:val="24"/>
          <w:szCs w:val="24"/>
        </w:rPr>
        <w:t>(</w:t>
      </w:r>
      <w:r>
        <w:rPr>
          <w:rFonts w:hint="eastAsia" w:ascii="宋体" w:hAnsi="宋体"/>
          <w:b w:val="0"/>
          <w:bCs w:val="0"/>
          <w:color w:val="auto"/>
          <w:kern w:val="0"/>
          <w:sz w:val="24"/>
          <w:szCs w:val="24"/>
        </w:rPr>
        <w:t>附件十</w:t>
      </w:r>
      <w:r>
        <w:rPr>
          <w:rFonts w:hint="eastAsia" w:ascii="宋体" w:hAnsi="宋体"/>
          <w:b w:val="0"/>
          <w:bCs w:val="0"/>
          <w:kern w:val="0"/>
          <w:sz w:val="24"/>
          <w:szCs w:val="24"/>
        </w:rPr>
        <w:t>)</w:t>
      </w:r>
      <w:r>
        <w:rPr>
          <w:rFonts w:hint="eastAsia" w:ascii="宋体" w:hAnsi="宋体"/>
          <w:kern w:val="0"/>
          <w:sz w:val="24"/>
          <w:szCs w:val="24"/>
        </w:rPr>
        <w:t>；</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2、法人授权委托书原件（报名人若为法人，无需提供）；</w:t>
      </w:r>
    </w:p>
    <w:p>
      <w:pPr>
        <w:snapToGrid w:val="0"/>
        <w:spacing w:line="400" w:lineRule="exact"/>
        <w:ind w:firstLine="480" w:firstLineChars="200"/>
      </w:pPr>
      <w:r>
        <w:rPr>
          <w:rFonts w:hint="eastAsia" w:ascii="宋体" w:hAnsi="宋体"/>
          <w:kern w:val="0"/>
          <w:sz w:val="24"/>
          <w:szCs w:val="24"/>
        </w:rPr>
        <w:t>3、有效的营业执照副本复印件（加盖公章，原件备查）；</w:t>
      </w:r>
    </w:p>
    <w:p>
      <w:pPr>
        <w:snapToGrid w:val="0"/>
        <w:spacing w:line="400" w:lineRule="exact"/>
        <w:ind w:firstLine="480" w:firstLineChars="200"/>
        <w:rPr>
          <w:rFonts w:hint="eastAsia" w:hAnsi="宋体"/>
          <w:sz w:val="24"/>
        </w:rPr>
      </w:pPr>
      <w:r>
        <w:rPr>
          <w:rFonts w:hint="eastAsia" w:hAnsi="宋体"/>
          <w:sz w:val="24"/>
          <w:lang w:val="en-US" w:eastAsia="zh-CN"/>
        </w:rPr>
        <w:t>4</w:t>
      </w:r>
      <w:r>
        <w:rPr>
          <w:rFonts w:hint="eastAsia" w:hAnsi="宋体"/>
          <w:sz w:val="24"/>
        </w:rPr>
        <w:t>、谈判响应方若为分公司的须提供总公司针对本项目的授权书原件；</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、法定代表人身份证复印件和受委托人身份证原件和复印件（复印件加盖公章）；</w:t>
      </w:r>
    </w:p>
    <w:p>
      <w:pPr>
        <w:snapToGrid w:val="0"/>
        <w:spacing w:line="400" w:lineRule="exact"/>
        <w:ind w:firstLine="480" w:firstLineChars="200"/>
        <w:rPr>
          <w:rFonts w:hint="eastAsia" w:ascii="宋体" w:hAnsi="宋体"/>
          <w:kern w:val="0"/>
          <w:sz w:val="24"/>
          <w:szCs w:val="24"/>
        </w:rPr>
      </w:pPr>
      <w:r>
        <w:rPr>
          <w:rFonts w:hint="eastAsia" w:ascii="宋体" w:hAnsi="宋体"/>
          <w:kern w:val="0"/>
          <w:sz w:val="24"/>
          <w:szCs w:val="24"/>
        </w:rPr>
        <w:t>上述资料不完整的，</w:t>
      </w:r>
      <w:r>
        <w:rPr>
          <w:rFonts w:hint="eastAsia" w:ascii="宋体" w:hAnsi="宋体"/>
          <w:kern w:val="0"/>
          <w:sz w:val="24"/>
          <w:szCs w:val="24"/>
          <w:lang w:val="en-US" w:eastAsia="zh-CN"/>
        </w:rPr>
        <w:t>采购单位</w:t>
      </w:r>
      <w:r>
        <w:rPr>
          <w:rFonts w:hint="eastAsia" w:ascii="宋体" w:hAnsi="宋体"/>
          <w:kern w:val="0"/>
          <w:sz w:val="24"/>
          <w:szCs w:val="24"/>
        </w:rPr>
        <w:t>不接收其报名申请。以上提供的资料虚假的，不能成为本项目合格</w:t>
      </w:r>
      <w:r>
        <w:rPr>
          <w:rFonts w:hint="eastAsia" w:hAnsi="宋体"/>
          <w:kern w:val="2"/>
          <w:sz w:val="24"/>
          <w:szCs w:val="24"/>
        </w:rPr>
        <w:t>谈判响应</w:t>
      </w:r>
      <w:r>
        <w:rPr>
          <w:rFonts w:hint="eastAsia" w:hAnsi="宋体"/>
          <w:kern w:val="2"/>
          <w:sz w:val="24"/>
          <w:szCs w:val="24"/>
          <w:lang w:val="en-US" w:eastAsia="zh-CN"/>
        </w:rPr>
        <w:t>供应商</w:t>
      </w:r>
      <w:r>
        <w:rPr>
          <w:rFonts w:hint="eastAsia" w:ascii="宋体" w:hAnsi="宋体"/>
          <w:kern w:val="0"/>
          <w:sz w:val="24"/>
          <w:szCs w:val="24"/>
        </w:rPr>
        <w:t>申请。</w:t>
      </w:r>
    </w:p>
    <w:p>
      <w:pPr>
        <w:snapToGrid w:val="0"/>
        <w:spacing w:line="400" w:lineRule="exact"/>
        <w:ind w:firstLine="482" w:firstLineChars="200"/>
        <w:rPr>
          <w:rFonts w:hint="eastAsia" w:ascii="宋体" w:hAnsi="宋体"/>
          <w:kern w:val="0"/>
          <w:sz w:val="24"/>
          <w:szCs w:val="24"/>
        </w:rPr>
      </w:pPr>
      <w:r>
        <w:rPr>
          <w:rFonts w:hint="eastAsia" w:ascii="宋体" w:hAnsi="宋体"/>
          <w:b/>
          <w:kern w:val="0"/>
          <w:sz w:val="24"/>
          <w:szCs w:val="24"/>
        </w:rPr>
        <w:t>六、谈判响应文件递交截止时间：</w:t>
      </w:r>
      <w:r>
        <w:rPr>
          <w:rFonts w:hint="eastAsia" w:ascii="宋体" w:hAnsi="宋体"/>
          <w:b/>
          <w:color w:val="000000"/>
          <w:kern w:val="0"/>
          <w:sz w:val="24"/>
          <w:szCs w:val="24"/>
        </w:rPr>
        <w:t>20</w:t>
      </w:r>
      <w:r>
        <w:rPr>
          <w:rFonts w:hint="eastAsia" w:ascii="宋体" w:hAnsi="宋体"/>
          <w:b/>
          <w:color w:val="000000"/>
          <w:kern w:val="0"/>
          <w:sz w:val="24"/>
          <w:szCs w:val="24"/>
          <w:lang w:val="en-US" w:eastAsia="zh-CN"/>
        </w:rPr>
        <w:t>23</w:t>
      </w:r>
      <w:r>
        <w:rPr>
          <w:rFonts w:hint="eastAsia" w:ascii="宋体" w:hAnsi="宋体"/>
          <w:b/>
          <w:color w:val="000000"/>
          <w:kern w:val="0"/>
          <w:sz w:val="24"/>
          <w:szCs w:val="24"/>
        </w:rPr>
        <w:t>年</w:t>
      </w:r>
      <w:r>
        <w:rPr>
          <w:rFonts w:hint="eastAsia" w:ascii="宋体" w:hAnsi="宋体"/>
          <w:b/>
          <w:color w:val="000000"/>
          <w:kern w:val="0"/>
          <w:sz w:val="24"/>
          <w:szCs w:val="24"/>
          <w:lang w:val="en-US" w:eastAsia="zh-CN"/>
        </w:rPr>
        <w:t>3</w:t>
      </w:r>
      <w:r>
        <w:rPr>
          <w:rFonts w:hint="eastAsia" w:ascii="宋体" w:hAnsi="宋体"/>
          <w:b/>
          <w:color w:val="000000"/>
          <w:kern w:val="0"/>
          <w:sz w:val="24"/>
          <w:szCs w:val="24"/>
        </w:rPr>
        <w:t>月</w:t>
      </w:r>
      <w:r>
        <w:rPr>
          <w:rFonts w:hint="eastAsia" w:ascii="宋体" w:hAnsi="宋体"/>
          <w:b/>
          <w:color w:val="000000"/>
          <w:kern w:val="0"/>
          <w:sz w:val="24"/>
          <w:szCs w:val="24"/>
          <w:lang w:val="en-US" w:eastAsia="zh-CN"/>
        </w:rPr>
        <w:t>2</w:t>
      </w:r>
      <w:r>
        <w:rPr>
          <w:rFonts w:hint="eastAsia" w:ascii="宋体" w:hAnsi="宋体"/>
          <w:b/>
          <w:color w:val="000000"/>
          <w:kern w:val="0"/>
          <w:sz w:val="24"/>
          <w:szCs w:val="24"/>
        </w:rPr>
        <w:t>日</w:t>
      </w:r>
      <w:r>
        <w:rPr>
          <w:rFonts w:hint="eastAsia" w:ascii="宋体" w:hAnsi="宋体"/>
          <w:b/>
          <w:color w:val="000000"/>
          <w:kern w:val="0"/>
          <w:sz w:val="24"/>
          <w:szCs w:val="24"/>
          <w:lang w:val="en-US" w:eastAsia="zh-CN"/>
        </w:rPr>
        <w:t>14</w:t>
      </w:r>
      <w:r>
        <w:rPr>
          <w:rFonts w:hint="eastAsia" w:ascii="宋体" w:hAnsi="宋体"/>
          <w:b/>
          <w:color w:val="000000"/>
          <w:kern w:val="0"/>
          <w:sz w:val="24"/>
          <w:szCs w:val="24"/>
        </w:rPr>
        <w:t>:00</w:t>
      </w:r>
      <w:r>
        <w:rPr>
          <w:rFonts w:hint="eastAsia" w:ascii="宋体" w:hAnsi="宋体"/>
          <w:b/>
          <w:kern w:val="0"/>
          <w:sz w:val="24"/>
          <w:szCs w:val="24"/>
        </w:rPr>
        <w:t>时止。</w:t>
      </w:r>
    </w:p>
    <w:p>
      <w:pPr>
        <w:snapToGrid w:val="0"/>
        <w:spacing w:line="400" w:lineRule="exact"/>
        <w:ind w:firstLine="482" w:firstLineChars="200"/>
        <w:rPr>
          <w:rFonts w:ascii="宋体" w:hAnsi="宋体"/>
          <w:bCs/>
          <w:kern w:val="0"/>
          <w:sz w:val="24"/>
          <w:szCs w:val="24"/>
        </w:rPr>
      </w:pPr>
      <w:r>
        <w:rPr>
          <w:rFonts w:hint="eastAsia" w:ascii="宋体" w:hAnsi="宋体"/>
          <w:b/>
          <w:kern w:val="0"/>
          <w:sz w:val="24"/>
          <w:szCs w:val="24"/>
        </w:rPr>
        <w:t>七、谈判响应文件递交地点：</w:t>
      </w:r>
      <w:r>
        <w:rPr>
          <w:rFonts w:hint="eastAsia" w:ascii="宋体" w:hAnsi="宋体"/>
          <w:kern w:val="0"/>
          <w:sz w:val="24"/>
          <w:szCs w:val="24"/>
          <w:lang w:val="en-US" w:eastAsia="zh-CN"/>
        </w:rPr>
        <w:t>杭州市拱墅区上塘</w:t>
      </w:r>
      <w:r>
        <w:rPr>
          <w:rFonts w:hint="eastAsia" w:ascii="宋体" w:hAnsi="宋体"/>
          <w:kern w:val="0"/>
          <w:sz w:val="24"/>
          <w:szCs w:val="24"/>
        </w:rPr>
        <w:t>街道</w:t>
      </w:r>
      <w:r>
        <w:rPr>
          <w:rFonts w:hint="eastAsia" w:ascii="宋体" w:hAnsi="宋体"/>
          <w:kern w:val="0"/>
          <w:sz w:val="24"/>
          <w:szCs w:val="24"/>
          <w:lang w:val="en-US" w:eastAsia="zh-CN"/>
        </w:rPr>
        <w:t>长滨街78号6楼会议室</w:t>
      </w:r>
      <w:r>
        <w:rPr>
          <w:rFonts w:hint="eastAsia" w:ascii="宋体" w:hAnsi="宋体" w:cs="宋体"/>
          <w:bCs/>
          <w:sz w:val="24"/>
        </w:rPr>
        <w:t>，谈判响应方应派授权代表出席开标会议（授权代表携带身份证、授权委托书原件等有效证明出席）。</w:t>
      </w:r>
    </w:p>
    <w:p>
      <w:pPr>
        <w:snapToGrid w:val="0"/>
        <w:spacing w:line="400" w:lineRule="exact"/>
        <w:ind w:firstLine="482" w:firstLineChars="200"/>
        <w:rPr>
          <w:rFonts w:hint="eastAsia" w:ascii="宋体" w:hAnsi="宋体"/>
          <w:bCs/>
          <w:kern w:val="0"/>
          <w:sz w:val="24"/>
          <w:szCs w:val="24"/>
        </w:rPr>
      </w:pPr>
      <w:r>
        <w:rPr>
          <w:rFonts w:hint="eastAsia" w:ascii="宋体" w:hAnsi="宋体"/>
          <w:b/>
          <w:kern w:val="0"/>
          <w:sz w:val="24"/>
          <w:szCs w:val="24"/>
        </w:rPr>
        <w:t>八、谈判时间：</w:t>
      </w:r>
      <w:r>
        <w:rPr>
          <w:rFonts w:hint="eastAsia" w:ascii="宋体" w:hAnsi="宋体"/>
          <w:b/>
          <w:color w:val="000000"/>
          <w:kern w:val="0"/>
          <w:sz w:val="24"/>
          <w:szCs w:val="24"/>
        </w:rPr>
        <w:t>20</w:t>
      </w:r>
      <w:r>
        <w:rPr>
          <w:rFonts w:hint="eastAsia" w:ascii="宋体" w:hAnsi="宋体"/>
          <w:b/>
          <w:color w:val="000000"/>
          <w:kern w:val="0"/>
          <w:sz w:val="24"/>
          <w:szCs w:val="24"/>
          <w:lang w:val="en-US" w:eastAsia="zh-CN"/>
        </w:rPr>
        <w:t>23</w:t>
      </w:r>
      <w:r>
        <w:rPr>
          <w:rFonts w:hint="eastAsia" w:ascii="宋体" w:hAnsi="宋体"/>
          <w:b/>
          <w:color w:val="000000"/>
          <w:kern w:val="0"/>
          <w:sz w:val="24"/>
          <w:szCs w:val="24"/>
        </w:rPr>
        <w:t>年</w:t>
      </w:r>
      <w:r>
        <w:rPr>
          <w:rFonts w:hint="eastAsia" w:ascii="宋体" w:hAnsi="宋体"/>
          <w:b/>
          <w:color w:val="000000"/>
          <w:kern w:val="0"/>
          <w:sz w:val="24"/>
          <w:szCs w:val="24"/>
          <w:lang w:val="en-US" w:eastAsia="zh-CN"/>
        </w:rPr>
        <w:t>3</w:t>
      </w:r>
      <w:r>
        <w:rPr>
          <w:rFonts w:hint="eastAsia" w:ascii="宋体" w:hAnsi="宋体"/>
          <w:b/>
          <w:color w:val="000000"/>
          <w:kern w:val="0"/>
          <w:sz w:val="24"/>
          <w:szCs w:val="24"/>
        </w:rPr>
        <w:t>月</w:t>
      </w:r>
      <w:r>
        <w:rPr>
          <w:rFonts w:hint="eastAsia" w:ascii="宋体" w:hAnsi="宋体"/>
          <w:b/>
          <w:color w:val="000000"/>
          <w:kern w:val="0"/>
          <w:sz w:val="24"/>
          <w:szCs w:val="24"/>
          <w:lang w:val="en-US" w:eastAsia="zh-CN"/>
        </w:rPr>
        <w:t>2</w:t>
      </w:r>
      <w:r>
        <w:rPr>
          <w:rFonts w:hint="eastAsia" w:ascii="宋体" w:hAnsi="宋体"/>
          <w:b/>
          <w:color w:val="000000"/>
          <w:kern w:val="0"/>
          <w:sz w:val="24"/>
          <w:szCs w:val="24"/>
        </w:rPr>
        <w:t>日</w:t>
      </w:r>
      <w:r>
        <w:rPr>
          <w:rFonts w:hint="eastAsia" w:ascii="宋体" w:hAnsi="宋体"/>
          <w:b/>
          <w:color w:val="000000"/>
          <w:kern w:val="0"/>
          <w:sz w:val="24"/>
          <w:szCs w:val="24"/>
          <w:lang w:val="en-US" w:eastAsia="zh-CN"/>
        </w:rPr>
        <w:t>14</w:t>
      </w:r>
      <w:r>
        <w:rPr>
          <w:rFonts w:hint="eastAsia" w:ascii="宋体" w:hAnsi="宋体"/>
          <w:b/>
          <w:color w:val="000000"/>
          <w:kern w:val="0"/>
          <w:sz w:val="24"/>
          <w:szCs w:val="24"/>
        </w:rPr>
        <w:t>:00</w:t>
      </w:r>
      <w:r>
        <w:rPr>
          <w:rFonts w:hint="eastAsia" w:ascii="宋体" w:hAnsi="宋体"/>
          <w:b/>
          <w:kern w:val="0"/>
          <w:sz w:val="24"/>
          <w:szCs w:val="24"/>
        </w:rPr>
        <w:t>时整</w:t>
      </w:r>
      <w:r>
        <w:rPr>
          <w:rFonts w:hint="eastAsia" w:ascii="宋体" w:hAnsi="宋体"/>
          <w:bCs/>
          <w:kern w:val="0"/>
          <w:sz w:val="24"/>
          <w:szCs w:val="24"/>
        </w:rPr>
        <w:t>。</w:t>
      </w:r>
    </w:p>
    <w:p>
      <w:pPr>
        <w:snapToGrid w:val="0"/>
        <w:spacing w:line="400" w:lineRule="exact"/>
        <w:ind w:firstLine="482" w:firstLineChars="200"/>
        <w:rPr>
          <w:rFonts w:hint="default" w:ascii="宋体" w:hAnsi="宋体"/>
          <w:b/>
          <w:bCs/>
          <w:kern w:val="0"/>
          <w:sz w:val="24"/>
          <w:szCs w:val="24"/>
          <w:lang w:val="en-US"/>
        </w:rPr>
      </w:pPr>
      <w:r>
        <w:rPr>
          <w:rFonts w:hint="eastAsia" w:ascii="宋体" w:hAnsi="宋体"/>
          <w:b/>
          <w:kern w:val="0"/>
          <w:sz w:val="24"/>
          <w:szCs w:val="24"/>
        </w:rPr>
        <w:t>九、谈判地点：</w:t>
      </w:r>
      <w:r>
        <w:rPr>
          <w:rFonts w:hint="eastAsia" w:ascii="宋体" w:hAnsi="宋体"/>
          <w:b/>
          <w:bCs/>
          <w:kern w:val="0"/>
          <w:sz w:val="24"/>
          <w:szCs w:val="24"/>
          <w:lang w:val="en-US" w:eastAsia="zh-CN"/>
        </w:rPr>
        <w:t>杭州拱墅安保服务集团有限公司（杭州市拱墅区上塘</w:t>
      </w:r>
      <w:r>
        <w:rPr>
          <w:rFonts w:hint="eastAsia" w:ascii="宋体" w:hAnsi="宋体"/>
          <w:b/>
          <w:bCs/>
          <w:kern w:val="0"/>
          <w:sz w:val="24"/>
          <w:szCs w:val="24"/>
        </w:rPr>
        <w:t>街道</w:t>
      </w:r>
      <w:r>
        <w:rPr>
          <w:rFonts w:hint="eastAsia" w:ascii="宋体" w:hAnsi="宋体"/>
          <w:b/>
          <w:bCs/>
          <w:kern w:val="0"/>
          <w:sz w:val="24"/>
          <w:szCs w:val="24"/>
          <w:lang w:val="en-US" w:eastAsia="zh-CN"/>
        </w:rPr>
        <w:t>长滨街78号6楼会议室）。</w:t>
      </w:r>
    </w:p>
    <w:p>
      <w:pPr>
        <w:spacing w:line="400" w:lineRule="exact"/>
        <w:ind w:firstLine="463" w:firstLineChars="192"/>
        <w:rPr>
          <w:rFonts w:hint="eastAsia" w:ascii="宋体" w:hAnsi="宋体"/>
          <w:b/>
          <w:kern w:val="0"/>
          <w:sz w:val="24"/>
          <w:szCs w:val="24"/>
        </w:rPr>
      </w:pPr>
      <w:r>
        <w:rPr>
          <w:rFonts w:hint="eastAsia" w:ascii="宋体" w:hAnsi="宋体"/>
          <w:b/>
          <w:kern w:val="0"/>
          <w:sz w:val="24"/>
          <w:szCs w:val="24"/>
        </w:rPr>
        <w:t>十、采购联系方式</w:t>
      </w:r>
    </w:p>
    <w:p>
      <w:pPr>
        <w:snapToGrid w:val="0"/>
        <w:spacing w:line="400" w:lineRule="exact"/>
        <w:ind w:firstLine="480" w:firstLineChars="200"/>
        <w:jc w:val="left"/>
        <w:rPr>
          <w:rFonts w:hint="eastAsia" w:ascii="宋体" w:hAnsi="宋体"/>
          <w:sz w:val="24"/>
          <w:lang w:val="en-US" w:eastAsia="zh-CN"/>
        </w:rPr>
      </w:pPr>
      <w:r>
        <w:rPr>
          <w:rFonts w:hint="eastAsia" w:ascii="宋体" w:hAnsi="宋体" w:cs="宋体"/>
          <w:kern w:val="0"/>
          <w:sz w:val="24"/>
        </w:rPr>
        <w:t>采购单位名称</w:t>
      </w:r>
      <w:r>
        <w:rPr>
          <w:rFonts w:hint="eastAsia" w:ascii="宋体" w:hAnsi="宋体" w:cs="宋体"/>
          <w:color w:val="000000"/>
          <w:kern w:val="0"/>
          <w:sz w:val="24"/>
        </w:rPr>
        <w:t>：</w:t>
      </w:r>
      <w:r>
        <w:rPr>
          <w:rFonts w:hint="eastAsia" w:ascii="宋体" w:hAnsi="宋体"/>
          <w:sz w:val="24"/>
          <w:lang w:val="en-US" w:eastAsia="zh-CN"/>
        </w:rPr>
        <w:t>杭州拱墅安保服务集团有限公司</w:t>
      </w:r>
      <w:bookmarkStart w:id="24" w:name="_GoBack"/>
      <w:bookmarkEnd w:id="24"/>
    </w:p>
    <w:p>
      <w:pPr>
        <w:tabs>
          <w:tab w:val="left" w:pos="9349"/>
        </w:tabs>
        <w:snapToGrid w:val="0"/>
        <w:spacing w:line="360" w:lineRule="auto"/>
        <w:ind w:right="-11" w:firstLine="480" w:firstLineChars="200"/>
        <w:jc w:val="left"/>
        <w:rPr>
          <w:rFonts w:hint="eastAsia" w:ascii="宋体" w:hAnsi="宋体" w:cs="宋体"/>
          <w:kern w:val="0"/>
          <w:sz w:val="24"/>
          <w:lang w:val="en-US" w:eastAsia="zh-CN"/>
        </w:rPr>
      </w:pPr>
      <w:r>
        <w:rPr>
          <w:rFonts w:hint="eastAsia" w:ascii="宋体" w:hAnsi="宋体" w:cs="宋体"/>
          <w:kern w:val="0"/>
          <w:sz w:val="24"/>
        </w:rPr>
        <w:t>采购单位联系人</w:t>
      </w:r>
      <w:r>
        <w:rPr>
          <w:rFonts w:hint="eastAsia" w:ascii="宋体" w:hAnsi="宋体" w:cs="宋体"/>
          <w:kern w:val="0"/>
          <w:sz w:val="24"/>
          <w:lang w:eastAsia="zh-CN"/>
        </w:rPr>
        <w:t>：</w:t>
      </w:r>
      <w:r>
        <w:rPr>
          <w:rFonts w:hint="eastAsia" w:ascii="宋体" w:hAnsi="宋体" w:cs="宋体"/>
          <w:kern w:val="0"/>
          <w:sz w:val="24"/>
          <w:lang w:val="en-US" w:eastAsia="zh-CN"/>
        </w:rPr>
        <w:t>楼晓</w:t>
      </w:r>
      <w:r>
        <w:rPr>
          <w:rFonts w:hint="eastAsia" w:ascii="宋体" w:hAnsi="宋体" w:cs="宋体"/>
          <w:kern w:val="0"/>
          <w:sz w:val="24"/>
        </w:rPr>
        <w:t xml:space="preserve">   联系电话：</w:t>
      </w:r>
      <w:r>
        <w:rPr>
          <w:rFonts w:hint="eastAsia" w:ascii="宋体" w:hAnsi="宋体" w:cs="宋体"/>
          <w:kern w:val="0"/>
          <w:sz w:val="24"/>
          <w:lang w:val="en-US" w:eastAsia="zh-CN"/>
        </w:rPr>
        <w:t>0571-86898901</w:t>
      </w:r>
    </w:p>
    <w:p>
      <w:pPr>
        <w:pStyle w:val="2"/>
        <w:rPr>
          <w:rFonts w:hint="eastAsia" w:ascii="宋体" w:hAnsi="宋体" w:cs="宋体"/>
          <w:kern w:val="0"/>
          <w:sz w:val="24"/>
          <w:lang w:val="en-US" w:eastAsia="zh-CN"/>
        </w:rPr>
      </w:pPr>
    </w:p>
    <w:p>
      <w:pPr>
        <w:rPr>
          <w:rFonts w:hint="eastAsia" w:ascii="宋体" w:hAnsi="宋体" w:cs="宋体"/>
          <w:kern w:val="0"/>
          <w:sz w:val="24"/>
          <w:lang w:val="en-US" w:eastAsia="zh-CN"/>
        </w:rPr>
      </w:pPr>
    </w:p>
    <w:p>
      <w:pPr>
        <w:pStyle w:val="2"/>
        <w:rPr>
          <w:rFonts w:hint="eastAsia"/>
          <w:lang w:val="en-US" w:eastAsia="zh-CN"/>
        </w:rPr>
      </w:pPr>
    </w:p>
    <w:p>
      <w:pPr>
        <w:rPr>
          <w:rFonts w:hint="eastAsia"/>
          <w:lang w:val="en-US" w:eastAsia="zh-CN"/>
        </w:rPr>
      </w:pPr>
    </w:p>
    <w:p>
      <w:pPr>
        <w:pStyle w:val="2"/>
        <w:rPr>
          <w:rFonts w:hint="eastAsia"/>
          <w:b w:val="0"/>
          <w:bCs w:val="0"/>
          <w:lang w:val="en-US" w:eastAsia="zh-CN"/>
        </w:rPr>
      </w:pPr>
    </w:p>
    <w:p>
      <w:pPr>
        <w:jc w:val="right"/>
        <w:rPr>
          <w:rFonts w:hint="eastAsia" w:ascii="宋体" w:hAnsi="宋体"/>
          <w:b w:val="0"/>
          <w:bCs w:val="0"/>
          <w:sz w:val="28"/>
          <w:szCs w:val="28"/>
          <w:lang w:val="en-US" w:eastAsia="zh-CN"/>
        </w:rPr>
      </w:pPr>
    </w:p>
    <w:p>
      <w:pPr>
        <w:jc w:val="right"/>
        <w:rPr>
          <w:rFonts w:hint="eastAsia" w:ascii="宋体" w:hAnsi="宋体"/>
          <w:b w:val="0"/>
          <w:bCs w:val="0"/>
          <w:sz w:val="28"/>
          <w:szCs w:val="28"/>
          <w:lang w:val="en-US" w:eastAsia="zh-CN"/>
        </w:rPr>
      </w:pPr>
    </w:p>
    <w:p>
      <w:pPr>
        <w:rPr>
          <w:rFonts w:hint="eastAsia" w:ascii="宋体" w:hAnsi="宋体"/>
          <w:b/>
          <w:sz w:val="28"/>
          <w:szCs w:val="28"/>
          <w:lang w:val="en-US" w:eastAsia="zh-CN"/>
        </w:rPr>
      </w:pPr>
    </w:p>
    <w:p>
      <w:pPr>
        <w:pStyle w:val="2"/>
        <w:rPr>
          <w:rFonts w:hint="eastAsia" w:ascii="宋体" w:hAnsi="宋体"/>
          <w:b/>
          <w:sz w:val="28"/>
          <w:szCs w:val="28"/>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spacing w:line="360" w:lineRule="auto"/>
        <w:ind w:firstLine="480" w:firstLineChars="200"/>
        <w:jc w:val="left"/>
        <w:rPr>
          <w:rFonts w:hint="eastAsia" w:ascii="宋体" w:hAnsi="宋体"/>
          <w:sz w:val="24"/>
          <w:lang w:val="en-US" w:eastAsia="zh-CN"/>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sz w:val="36"/>
          <w:szCs w:val="36"/>
        </w:rPr>
      </w:pPr>
    </w:p>
    <w:p>
      <w:pPr>
        <w:bidi w:val="0"/>
        <w:jc w:val="center"/>
        <w:rPr>
          <w:rFonts w:hint="eastAsia" w:ascii="黑体" w:hAnsi="黑体" w:eastAsia="黑体" w:cs="黑体"/>
          <w:sz w:val="36"/>
          <w:szCs w:val="36"/>
        </w:rPr>
      </w:pPr>
      <w:r>
        <w:rPr>
          <w:rFonts w:hint="eastAsia" w:ascii="黑体" w:hAnsi="黑体" w:eastAsia="黑体" w:cs="黑体"/>
          <w:sz w:val="36"/>
          <w:szCs w:val="36"/>
        </w:rPr>
        <w:t>第二章 谈判须知</w:t>
      </w:r>
    </w:p>
    <w:p>
      <w:pPr>
        <w:bidi w:val="0"/>
        <w:jc w:val="center"/>
        <w:rPr>
          <w:rFonts w:hint="eastAsia" w:ascii="宋体" w:hAnsi="宋体"/>
          <w:b/>
          <w:bCs/>
          <w:sz w:val="28"/>
          <w:szCs w:val="28"/>
          <w:lang w:val="en-US" w:eastAsia="zh-CN"/>
        </w:rPr>
      </w:pPr>
      <w:r>
        <w:rPr>
          <w:rFonts w:hint="eastAsia" w:ascii="宋体" w:hAnsi="宋体"/>
          <w:b/>
          <w:bCs/>
          <w:sz w:val="28"/>
          <w:szCs w:val="28"/>
          <w:lang w:val="en-US" w:eastAsia="zh-CN"/>
        </w:rPr>
        <w:t>前 附 表</w:t>
      </w:r>
    </w:p>
    <w:tbl>
      <w:tblPr>
        <w:tblStyle w:val="14"/>
        <w:tblW w:w="10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6"/>
        <w:gridCol w:w="90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序号</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rPr>
            </w:pPr>
            <w:r>
              <w:rPr>
                <w:rFonts w:hint="eastAsia"/>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1</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eastAsia="zh-CN"/>
              </w:rPr>
            </w:pPr>
            <w:r>
              <w:rPr>
                <w:rFonts w:hint="eastAsia"/>
              </w:rPr>
              <w:t>项目名称:</w:t>
            </w:r>
            <w:r>
              <w:rPr>
                <w:rFonts w:hint="eastAsia"/>
                <w:lang w:val="en-US" w:eastAsia="zh-CN"/>
              </w:rPr>
              <w:t>数字</w:t>
            </w:r>
            <w:r>
              <w:rPr>
                <w:rFonts w:hint="eastAsia"/>
                <w:lang w:eastAsia="zh-CN"/>
              </w:rPr>
              <w:t>智能机箱采购项目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2</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答疑与澄清：谈判响应方如认为谈判文件有误或有不合理要求的，应当于</w:t>
            </w:r>
            <w:r>
              <w:rPr>
                <w:rFonts w:hint="eastAsia"/>
                <w:lang w:val="en-US" w:eastAsia="zh-CN"/>
              </w:rPr>
              <w:t>文件发售之日起2日内</w:t>
            </w:r>
            <w:r>
              <w:rPr>
                <w:rFonts w:hint="eastAsia"/>
              </w:rPr>
              <w:t>，以书面形式向</w:t>
            </w:r>
            <w:r>
              <w:rPr>
                <w:rFonts w:hint="eastAsia"/>
                <w:lang w:val="en-US" w:eastAsia="zh-CN"/>
              </w:rPr>
              <w:t>采购方</w:t>
            </w:r>
            <w:r>
              <w:rPr>
                <w:rFonts w:hint="eastAsia"/>
              </w:rPr>
              <w:t>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3</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转包与分包：不允许转包分包。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4</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现场踏勘：</w:t>
            </w:r>
            <w:r>
              <w:rPr>
                <w:rFonts w:hint="eastAsia"/>
                <w:lang w:val="en-US" w:eastAsia="zh-CN"/>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5</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谈判响应文件组成：谈判响应文件正本1份，副本3份。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6</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谈判文件递交</w:t>
            </w:r>
            <w:r>
              <w:rPr>
                <w:rFonts w:hint="eastAsia"/>
              </w:rPr>
              <w:t>截止时间：202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2</w:t>
            </w:r>
            <w:r>
              <w:rPr>
                <w:rFonts w:hint="eastAsia"/>
              </w:rPr>
              <w:t>日1</w:t>
            </w:r>
            <w:r>
              <w:rPr>
                <w:rFonts w:hint="eastAsia"/>
                <w:lang w:val="en-US" w:eastAsia="zh-CN"/>
              </w:rPr>
              <w:t>4</w:t>
            </w:r>
            <w:r>
              <w:rPr>
                <w:rFonts w:hint="eastAsia"/>
              </w:rPr>
              <w:t>:00时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7</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接收谈判响应文件：在谈判响应截止时间前半小时内接收谈判响应文件，逾期送达或未密封将予以拒收。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8</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rPr>
            </w:pPr>
            <w:r>
              <w:rPr>
                <w:rFonts w:hint="eastAsia"/>
              </w:rPr>
              <w:t>谈判时间：202</w:t>
            </w:r>
            <w:r>
              <w:rPr>
                <w:rFonts w:hint="eastAsia"/>
                <w:lang w:val="en-US" w:eastAsia="zh-CN"/>
              </w:rPr>
              <w:t>3</w:t>
            </w:r>
            <w:r>
              <w:rPr>
                <w:rFonts w:hint="eastAsia"/>
              </w:rPr>
              <w:t>年</w:t>
            </w:r>
            <w:r>
              <w:rPr>
                <w:rFonts w:hint="eastAsia"/>
                <w:lang w:val="en-US" w:eastAsia="zh-CN"/>
              </w:rPr>
              <w:t>3</w:t>
            </w:r>
            <w:r>
              <w:rPr>
                <w:rFonts w:hint="eastAsia"/>
              </w:rPr>
              <w:t>月</w:t>
            </w:r>
            <w:r>
              <w:rPr>
                <w:rFonts w:hint="eastAsia"/>
                <w:lang w:val="en-US" w:eastAsia="zh-CN"/>
              </w:rPr>
              <w:t>2</w:t>
            </w:r>
            <w:r>
              <w:rPr>
                <w:rFonts w:hint="eastAsia"/>
              </w:rPr>
              <w:t>日</w:t>
            </w:r>
            <w:r>
              <w:rPr>
                <w:rFonts w:hint="eastAsia"/>
                <w:lang w:val="en-US" w:eastAsia="zh-CN"/>
              </w:rPr>
              <w:t>14</w:t>
            </w:r>
            <w:r>
              <w:rPr>
                <w:rFonts w:hint="eastAsia"/>
              </w:rPr>
              <w:t xml:space="preserve">:00时 </w:t>
            </w:r>
          </w:p>
          <w:p>
            <w:pPr>
              <w:bidi w:val="0"/>
              <w:rPr>
                <w:rFonts w:hint="eastAsia"/>
                <w:lang w:val="en-US" w:eastAsia="zh-CN"/>
              </w:rPr>
            </w:pPr>
            <w:r>
              <w:rPr>
                <w:rFonts w:hint="eastAsia"/>
                <w:lang w:val="en-US" w:eastAsia="zh-CN"/>
              </w:rPr>
              <w:t>谈判</w:t>
            </w:r>
            <w:r>
              <w:rPr>
                <w:rFonts w:hint="eastAsia"/>
              </w:rPr>
              <w:t>地点：</w:t>
            </w:r>
            <w:r>
              <w:rPr>
                <w:rFonts w:hint="eastAsia"/>
                <w:lang w:val="en-US" w:eastAsia="zh-CN"/>
              </w:rPr>
              <w:t>杭州拱墅安保服务集团有限公司（杭州市拱墅区上塘</w:t>
            </w:r>
            <w:r>
              <w:rPr>
                <w:rFonts w:hint="eastAsia"/>
              </w:rPr>
              <w:t>街道</w:t>
            </w:r>
            <w:r>
              <w:rPr>
                <w:rFonts w:hint="eastAsia"/>
                <w:lang w:val="en-US" w:eastAsia="zh-CN"/>
              </w:rPr>
              <w:t>长滨街78号6楼会议室）。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9</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评审办法：在满足技术和商务需求前提下，推荐价格最低的投标人为成交候选人。同时推荐价格次低的投标单位为备选单位。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10</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谈判结果公示：谈判结束后2个工作日内，</w:t>
            </w:r>
            <w:r>
              <w:rPr>
                <w:rFonts w:hint="eastAsia"/>
                <w:lang w:val="en-US" w:eastAsia="zh-CN"/>
              </w:rPr>
              <w:t>公示期3日，</w:t>
            </w:r>
            <w:r>
              <w:rPr>
                <w:rFonts w:hint="eastAsia"/>
              </w:rPr>
              <w:t>成交公告公示于</w:t>
            </w:r>
            <w:r>
              <w:rPr>
                <w:rFonts w:hint="eastAsia"/>
                <w:lang w:val="en-US" w:eastAsia="zh-CN"/>
              </w:rPr>
              <w:t>杭州拱墅安保服务集团有限公司</w:t>
            </w:r>
            <w:r>
              <w:rPr>
                <w:rFonts w:hint="eastAsia"/>
              </w:rPr>
              <w:t>(</w:t>
            </w:r>
            <w:r>
              <w:rPr>
                <w:rFonts w:hint="eastAsia"/>
                <w:lang w:val="en-US" w:eastAsia="zh-CN"/>
              </w:rPr>
              <w:t>http://hzgsba.com</w:t>
            </w:r>
            <w:r>
              <w:rPr>
                <w:rFonts w:hint="eastAsia"/>
              </w:rPr>
              <w:t>)</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11</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签订合同时间：</w:t>
            </w:r>
            <w:r>
              <w:rPr>
                <w:rFonts w:hint="eastAsia"/>
                <w:lang w:val="en-US" w:eastAsia="zh-CN"/>
              </w:rPr>
              <w:t>公示结束后5</w:t>
            </w:r>
            <w:r>
              <w:rPr>
                <w:rFonts w:hint="eastAsia"/>
              </w:rPr>
              <w:t>日内</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12</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lang w:val="en-US" w:eastAsia="zh-CN"/>
              </w:rPr>
            </w:pPr>
            <w:r>
              <w:rPr>
                <w:rFonts w:hint="eastAsia"/>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13</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lang w:val="en-US" w:eastAsia="zh-CN"/>
              </w:rPr>
            </w:pPr>
            <w:r>
              <w:rPr>
                <w:rFonts w:hint="eastAsia"/>
              </w:rPr>
              <w:t>付款方式</w:t>
            </w:r>
            <w:r>
              <w:rPr>
                <w:rFonts w:hint="eastAsia"/>
                <w:lang w:val="en-US" w:eastAsia="zh-CN"/>
              </w:rPr>
              <w:t>:合同签订后分三期支付，首次支付合同总价的30%货款，二期支付合同总价的55%货款，三期支付合同总价的15%货款。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14</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lang w:val="en-US" w:eastAsia="zh-CN"/>
              </w:rPr>
            </w:pPr>
            <w:r>
              <w:rPr>
                <w:rFonts w:hint="eastAsia"/>
              </w:rPr>
              <w:t>本项目设有最高限价（预算总价）人民币</w:t>
            </w:r>
            <w:r>
              <w:rPr>
                <w:rFonts w:hint="eastAsia"/>
                <w:lang w:val="en-US" w:eastAsia="zh-CN"/>
              </w:rPr>
              <w:t>玖拾柒万伍仟元</w:t>
            </w:r>
            <w:r>
              <w:rPr>
                <w:rFonts w:hint="eastAsia"/>
              </w:rPr>
              <w:t>整（￥</w:t>
            </w:r>
            <w:r>
              <w:rPr>
                <w:rFonts w:hint="eastAsia"/>
                <w:lang w:val="en-US" w:eastAsia="zh-CN"/>
              </w:rPr>
              <w:t>975000</w:t>
            </w:r>
            <w:r>
              <w:rPr>
                <w:rFonts w:hint="eastAsia"/>
              </w:rPr>
              <w:t>.00元）。报价超过最高限价（预算总价）的，按无效标处理。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26" w:type="dxa"/>
            <w:tcBorders>
              <w:top w:val="single" w:color="auto" w:sz="4" w:space="0"/>
              <w:left w:val="single" w:color="auto" w:sz="4" w:space="0"/>
              <w:bottom w:val="single" w:color="auto" w:sz="4" w:space="0"/>
              <w:right w:val="single" w:color="auto" w:sz="4" w:space="0"/>
            </w:tcBorders>
            <w:noWrap w:val="0"/>
            <w:vAlign w:val="center"/>
          </w:tcPr>
          <w:p>
            <w:pPr>
              <w:bidi w:val="0"/>
              <w:rPr>
                <w:rFonts w:hint="default"/>
                <w:lang w:val="en-US" w:eastAsia="zh-CN"/>
              </w:rPr>
            </w:pPr>
            <w:r>
              <w:rPr>
                <w:rFonts w:hint="eastAsia"/>
              </w:rPr>
              <w:t>15</w:t>
            </w:r>
          </w:p>
        </w:tc>
        <w:tc>
          <w:tcPr>
            <w:tcW w:w="907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rPr>
              <w:t>谈判响应文件有效期：</w:t>
            </w:r>
            <w:r>
              <w:rPr>
                <w:rFonts w:hint="eastAsia"/>
                <w:lang w:val="en-US" w:eastAsia="zh-CN"/>
              </w:rPr>
              <w:t>90</w:t>
            </w:r>
            <w:r>
              <w:rPr>
                <w:rFonts w:hint="eastAsia"/>
              </w:rPr>
              <w:t>天</w:t>
            </w:r>
          </w:p>
        </w:tc>
      </w:tr>
    </w:tbl>
    <w:p>
      <w:pPr>
        <w:pStyle w:val="18"/>
        <w:spacing w:line="440" w:lineRule="exact"/>
        <w:jc w:val="center"/>
        <w:rPr>
          <w:rStyle w:val="20"/>
          <w:rFonts w:hint="eastAsia" w:ascii="黑体" w:hAnsi="宋体" w:eastAsia="黑体"/>
          <w:b/>
          <w:sz w:val="36"/>
          <w:szCs w:val="36"/>
        </w:rPr>
      </w:pPr>
      <w:bookmarkStart w:id="1" w:name="_Toc182848973"/>
      <w:bookmarkStart w:id="2" w:name="_Toc182848971"/>
    </w:p>
    <w:p>
      <w:pPr>
        <w:pStyle w:val="18"/>
        <w:spacing w:line="440" w:lineRule="exact"/>
        <w:jc w:val="center"/>
        <w:rPr>
          <w:rStyle w:val="20"/>
          <w:rFonts w:hint="eastAsia" w:ascii="黑体" w:hAnsi="宋体" w:eastAsia="黑体"/>
          <w:b/>
          <w:sz w:val="36"/>
          <w:szCs w:val="36"/>
        </w:rPr>
        <w:sectPr>
          <w:footerReference r:id="rId3" w:type="default"/>
          <w:pgSz w:w="11906" w:h="16838"/>
          <w:pgMar w:top="1247" w:right="1085" w:bottom="1247" w:left="1161" w:header="851" w:footer="851" w:gutter="0"/>
          <w:pgNumType w:fmt="decimal" w:start="1"/>
          <w:cols w:space="720" w:num="1"/>
          <w:docGrid w:linePitch="312" w:charSpace="0"/>
        </w:sectPr>
      </w:pPr>
    </w:p>
    <w:p>
      <w:pPr>
        <w:snapToGrid w:val="0"/>
        <w:spacing w:line="360" w:lineRule="auto"/>
        <w:ind w:firstLine="463" w:firstLineChars="192"/>
        <w:rPr>
          <w:rFonts w:hint="eastAsia" w:ascii="宋体" w:hAnsi="宋体"/>
          <w:b/>
          <w:bCs/>
          <w:sz w:val="24"/>
          <w:szCs w:val="24"/>
        </w:rPr>
      </w:pPr>
      <w:r>
        <w:rPr>
          <w:rFonts w:hint="eastAsia" w:ascii="宋体" w:hAnsi="宋体"/>
          <w:b/>
          <w:bCs/>
          <w:sz w:val="24"/>
          <w:szCs w:val="24"/>
        </w:rPr>
        <w:t>一、适用范围</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仅适用于本次谈判采购所叙述的货物和服务的谈判、验收、合同履约、付款等行为（法律、法规另有规定的，从其规定）。</w:t>
      </w:r>
    </w:p>
    <w:p>
      <w:pPr>
        <w:snapToGrid w:val="0"/>
        <w:spacing w:line="360" w:lineRule="auto"/>
        <w:ind w:firstLine="463" w:firstLineChars="192"/>
        <w:rPr>
          <w:rFonts w:hint="eastAsia" w:ascii="宋体" w:hAnsi="宋体"/>
          <w:b/>
          <w:bCs/>
          <w:sz w:val="24"/>
          <w:szCs w:val="24"/>
        </w:rPr>
      </w:pPr>
      <w:r>
        <w:rPr>
          <w:rFonts w:hint="eastAsia" w:ascii="宋体" w:hAnsi="宋体"/>
          <w:b/>
          <w:bCs/>
          <w:sz w:val="24"/>
          <w:szCs w:val="24"/>
          <w:lang w:val="en-US" w:eastAsia="zh-CN"/>
        </w:rPr>
        <w:t>二</w:t>
      </w:r>
      <w:r>
        <w:rPr>
          <w:rFonts w:hint="eastAsia" w:ascii="宋体" w:hAnsi="宋体"/>
          <w:b/>
          <w:bCs/>
          <w:sz w:val="24"/>
          <w:szCs w:val="24"/>
        </w:rPr>
        <w:t>、</w:t>
      </w:r>
      <w:bookmarkStart w:id="3" w:name="_Toc182848975"/>
      <w:r>
        <w:rPr>
          <w:rFonts w:hint="eastAsia" w:ascii="宋体" w:hAnsi="宋体"/>
          <w:b/>
          <w:bCs/>
          <w:sz w:val="24"/>
          <w:szCs w:val="24"/>
        </w:rPr>
        <w:t>谈判响应委托</w:t>
      </w:r>
    </w:p>
    <w:p>
      <w:pPr>
        <w:snapToGrid w:val="0"/>
        <w:spacing w:line="360" w:lineRule="auto"/>
        <w:ind w:firstLine="460" w:firstLineChars="192"/>
        <w:rPr>
          <w:rFonts w:hint="eastAsia" w:ascii="宋体" w:hAnsi="宋体"/>
          <w:b w:val="0"/>
          <w:bCs w:val="0"/>
          <w:sz w:val="24"/>
          <w:szCs w:val="24"/>
          <w:highlight w:val="none"/>
          <w:u w:val="none"/>
        </w:rPr>
      </w:pPr>
      <w:r>
        <w:rPr>
          <w:rFonts w:hint="eastAsia" w:ascii="宋体" w:hAnsi="宋体"/>
          <w:sz w:val="24"/>
          <w:szCs w:val="24"/>
        </w:rPr>
        <w:t>全权代表须携带有效身份证件。如全权代表不是法定代表人，须有法定代表人出具的授权委托书</w:t>
      </w:r>
      <w:r>
        <w:rPr>
          <w:rFonts w:hint="eastAsia" w:ascii="宋体" w:hAnsi="宋体"/>
          <w:b w:val="0"/>
          <w:bCs w:val="0"/>
          <w:sz w:val="24"/>
          <w:szCs w:val="24"/>
          <w:highlight w:val="none"/>
          <w:u w:val="none"/>
        </w:rPr>
        <w:t>（格式见第</w:t>
      </w:r>
      <w:r>
        <w:rPr>
          <w:rFonts w:hint="eastAsia" w:ascii="宋体" w:hAnsi="宋体"/>
          <w:b w:val="0"/>
          <w:bCs w:val="0"/>
          <w:sz w:val="24"/>
          <w:szCs w:val="24"/>
          <w:highlight w:val="none"/>
          <w:u w:val="none"/>
          <w:lang w:val="en-US" w:eastAsia="zh-CN"/>
        </w:rPr>
        <w:t>六</w:t>
      </w:r>
      <w:r>
        <w:rPr>
          <w:rFonts w:hint="eastAsia" w:ascii="宋体" w:hAnsi="宋体"/>
          <w:b w:val="0"/>
          <w:bCs w:val="0"/>
          <w:sz w:val="24"/>
          <w:szCs w:val="24"/>
          <w:highlight w:val="none"/>
          <w:u w:val="none"/>
        </w:rPr>
        <w:t>章附件八）。</w:t>
      </w:r>
    </w:p>
    <w:p>
      <w:pPr>
        <w:snapToGrid w:val="0"/>
        <w:spacing w:line="360" w:lineRule="auto"/>
        <w:ind w:firstLine="482" w:firstLineChars="200"/>
        <w:rPr>
          <w:rFonts w:hint="eastAsia" w:ascii="宋体" w:hAnsi="宋体"/>
          <w:b/>
          <w:sz w:val="24"/>
          <w:szCs w:val="24"/>
        </w:rPr>
      </w:pPr>
      <w:r>
        <w:rPr>
          <w:rFonts w:hint="eastAsia" w:ascii="宋体" w:hAnsi="宋体"/>
          <w:b/>
          <w:sz w:val="24"/>
          <w:szCs w:val="24"/>
        </w:rPr>
        <w:t>四、谈判费用</w:t>
      </w:r>
      <w:bookmarkEnd w:id="3"/>
    </w:p>
    <w:p>
      <w:pPr>
        <w:snapToGrid w:val="0"/>
        <w:spacing w:line="360" w:lineRule="auto"/>
        <w:ind w:firstLine="460" w:firstLineChars="192"/>
        <w:rPr>
          <w:rFonts w:hint="eastAsia" w:ascii="宋体" w:hAnsi="宋体"/>
          <w:sz w:val="24"/>
          <w:szCs w:val="24"/>
        </w:rPr>
      </w:pPr>
      <w:r>
        <w:rPr>
          <w:rFonts w:hint="eastAsia" w:ascii="宋体" w:hAnsi="宋体"/>
          <w:sz w:val="24"/>
          <w:szCs w:val="24"/>
        </w:rPr>
        <w:t>谈判响应方</w:t>
      </w:r>
      <w:r>
        <w:rPr>
          <w:rFonts w:hint="eastAsia" w:ascii="宋体" w:hAnsi="宋体"/>
          <w:sz w:val="24"/>
          <w:szCs w:val="24"/>
          <w:lang w:val="en-US" w:eastAsia="zh-CN"/>
        </w:rPr>
        <w:t>准备和参加谈判活动发生的费用自理</w:t>
      </w:r>
      <w:r>
        <w:rPr>
          <w:rFonts w:hint="eastAsia" w:ascii="宋体" w:hAnsi="宋体"/>
          <w:sz w:val="24"/>
          <w:szCs w:val="24"/>
        </w:rPr>
        <w:t>。</w:t>
      </w:r>
    </w:p>
    <w:p>
      <w:pPr>
        <w:pStyle w:val="7"/>
        <w:snapToGrid w:val="0"/>
        <w:spacing w:line="360" w:lineRule="auto"/>
        <w:ind w:firstLine="472" w:firstLineChars="196"/>
        <w:outlineLvl w:val="1"/>
        <w:rPr>
          <w:rFonts w:hint="eastAsia" w:hAnsi="宋体"/>
          <w:b/>
          <w:kern w:val="2"/>
          <w:sz w:val="24"/>
          <w:szCs w:val="24"/>
        </w:rPr>
      </w:pPr>
      <w:r>
        <w:rPr>
          <w:rFonts w:hint="eastAsia" w:hAnsi="宋体"/>
          <w:b/>
          <w:kern w:val="2"/>
          <w:sz w:val="24"/>
          <w:szCs w:val="24"/>
        </w:rPr>
        <w:t>五、质疑</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1.谈判响应方认为谈判过程或成交结果使自己的合法权益受到损害的，应当在成交结果公示之日起七个工作日内，以书面形式向招标方提出质疑。</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2.质疑应当采用加盖谈判响应方公章的书面形式，质疑书应明确阐述谈判过程或成交结果中使自己合法权益受到损害的实质性内容，提供相关事实、依据和证据及其来源或线索，便于有关单位调查、答复和处理，否则，谈判方将不予受理。</w:t>
      </w:r>
    </w:p>
    <w:p>
      <w:pPr>
        <w:pStyle w:val="5"/>
        <w:numPr>
          <w:ilvl w:val="0"/>
          <w:numId w:val="0"/>
        </w:numPr>
        <w:snapToGrid w:val="0"/>
        <w:spacing w:before="120" w:beforeLines="50" w:line="360" w:lineRule="auto"/>
        <w:ind w:firstLine="241" w:firstLineChars="100"/>
        <w:rPr>
          <w:rFonts w:hint="eastAsia" w:ascii="宋体" w:hAnsi="宋体"/>
          <w:b/>
          <w:sz w:val="24"/>
          <w:szCs w:val="24"/>
        </w:rPr>
      </w:pPr>
      <w:r>
        <w:rPr>
          <w:rFonts w:hint="eastAsia" w:ascii="宋体" w:hAnsi="宋体"/>
          <w:b/>
          <w:sz w:val="24"/>
          <w:szCs w:val="24"/>
        </w:rPr>
        <w:t xml:space="preserve">六、谈判文件的澄清与修改 </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1.谈判响应方应认真阅读本谈判文件，发现其中有误或有不合理要求的，谈判响应方应内容为谈判文件当在</w:t>
      </w:r>
      <w:r>
        <w:rPr>
          <w:rFonts w:hint="eastAsia" w:hAnsi="宋体"/>
          <w:color w:val="000000"/>
          <w:kern w:val="2"/>
          <w:sz w:val="24"/>
          <w:szCs w:val="24"/>
          <w:lang w:val="en-US" w:eastAsia="zh-CN"/>
        </w:rPr>
        <w:t>2023</w:t>
      </w:r>
      <w:r>
        <w:rPr>
          <w:rFonts w:hint="eastAsia" w:hAnsi="宋体"/>
          <w:color w:val="000000"/>
          <w:kern w:val="2"/>
          <w:sz w:val="24"/>
          <w:szCs w:val="24"/>
        </w:rPr>
        <w:t>年</w:t>
      </w:r>
      <w:r>
        <w:rPr>
          <w:rFonts w:hint="eastAsia" w:hAnsi="宋体"/>
          <w:color w:val="000000"/>
          <w:kern w:val="2"/>
          <w:sz w:val="24"/>
          <w:szCs w:val="24"/>
          <w:lang w:val="en-US" w:eastAsia="zh-CN"/>
        </w:rPr>
        <w:t>2</w:t>
      </w:r>
      <w:r>
        <w:rPr>
          <w:rFonts w:hint="eastAsia" w:hAnsi="宋体"/>
          <w:color w:val="000000"/>
          <w:kern w:val="2"/>
          <w:sz w:val="24"/>
          <w:szCs w:val="24"/>
        </w:rPr>
        <w:t>月</w:t>
      </w:r>
      <w:r>
        <w:rPr>
          <w:rFonts w:hint="eastAsia" w:hAnsi="宋体"/>
          <w:color w:val="000000"/>
          <w:kern w:val="2"/>
          <w:sz w:val="24"/>
          <w:szCs w:val="24"/>
          <w:lang w:val="en-US" w:eastAsia="zh-CN"/>
        </w:rPr>
        <w:t>24</w:t>
      </w:r>
      <w:r>
        <w:rPr>
          <w:rFonts w:hint="eastAsia" w:hAnsi="宋体"/>
          <w:color w:val="000000"/>
          <w:kern w:val="2"/>
          <w:sz w:val="24"/>
          <w:szCs w:val="24"/>
        </w:rPr>
        <w:t>日</w:t>
      </w:r>
      <w:r>
        <w:rPr>
          <w:rFonts w:hint="eastAsia" w:hAnsi="宋体"/>
          <w:color w:val="000000"/>
          <w:kern w:val="2"/>
          <w:sz w:val="24"/>
          <w:szCs w:val="24"/>
          <w:lang w:val="en-US" w:eastAsia="zh-CN"/>
        </w:rPr>
        <w:t>17</w:t>
      </w:r>
      <w:r>
        <w:rPr>
          <w:rFonts w:hint="eastAsia" w:hAnsi="宋体"/>
          <w:color w:val="000000"/>
          <w:kern w:val="2"/>
          <w:sz w:val="24"/>
          <w:szCs w:val="24"/>
        </w:rPr>
        <w:t>:00时</w:t>
      </w:r>
      <w:r>
        <w:rPr>
          <w:rFonts w:hint="eastAsia" w:hAnsi="宋体"/>
          <w:kern w:val="2"/>
          <w:sz w:val="24"/>
          <w:szCs w:val="24"/>
        </w:rPr>
        <w:t>之前以书面形式向</w:t>
      </w:r>
      <w:r>
        <w:rPr>
          <w:rFonts w:hint="eastAsia" w:hAnsi="宋体"/>
          <w:kern w:val="2"/>
          <w:sz w:val="24"/>
          <w:szCs w:val="24"/>
          <w:lang w:val="en-US" w:eastAsia="zh-CN"/>
        </w:rPr>
        <w:t>采购单位</w:t>
      </w:r>
      <w:r>
        <w:rPr>
          <w:rFonts w:hint="eastAsia" w:hAnsi="宋体"/>
          <w:kern w:val="2"/>
          <w:sz w:val="24"/>
          <w:szCs w:val="24"/>
        </w:rPr>
        <w:t>提出。</w:t>
      </w:r>
      <w:r>
        <w:rPr>
          <w:rFonts w:hint="eastAsia" w:hAnsi="宋体"/>
          <w:kern w:val="2"/>
          <w:sz w:val="24"/>
          <w:szCs w:val="24"/>
          <w:lang w:val="en-US" w:eastAsia="zh-CN"/>
        </w:rPr>
        <w:t>采购单位</w:t>
      </w:r>
      <w:r>
        <w:rPr>
          <w:rFonts w:hint="eastAsia" w:hAnsi="宋体"/>
          <w:kern w:val="2"/>
          <w:sz w:val="24"/>
          <w:szCs w:val="24"/>
        </w:rPr>
        <w:t>将在</w:t>
      </w:r>
      <w:r>
        <w:rPr>
          <w:rFonts w:hint="eastAsia" w:hAnsi="宋体"/>
          <w:kern w:val="2"/>
          <w:sz w:val="24"/>
          <w:szCs w:val="24"/>
          <w:lang w:val="en-US" w:eastAsia="zh-CN"/>
        </w:rPr>
        <w:t>规定</w:t>
      </w:r>
      <w:r>
        <w:rPr>
          <w:rFonts w:hint="eastAsia" w:hAnsi="宋体"/>
          <w:kern w:val="2"/>
          <w:sz w:val="24"/>
          <w:szCs w:val="24"/>
        </w:rPr>
        <w:t>的时间内，在</w:t>
      </w:r>
      <w:r>
        <w:rPr>
          <w:rFonts w:hint="eastAsia" w:ascii="宋体" w:hAnsi="宋体"/>
          <w:kern w:val="0"/>
          <w:sz w:val="24"/>
          <w:szCs w:val="24"/>
          <w:lang w:val="en-US" w:eastAsia="zh-CN"/>
        </w:rPr>
        <w:t>http://hzgsba.com</w:t>
      </w:r>
      <w:r>
        <w:rPr>
          <w:rFonts w:hint="eastAsia" w:hAnsi="宋体"/>
          <w:kern w:val="0"/>
          <w:sz w:val="24"/>
          <w:szCs w:val="24"/>
          <w:lang w:val="en-US" w:eastAsia="zh-CN"/>
        </w:rPr>
        <w:t>公布</w:t>
      </w:r>
      <w:r>
        <w:rPr>
          <w:rFonts w:hint="eastAsia" w:hAnsi="宋体"/>
          <w:kern w:val="2"/>
          <w:sz w:val="24"/>
          <w:szCs w:val="24"/>
        </w:rPr>
        <w:t>。</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2.谈判文件澄清、答复、修改、补充的的组成部分。当谈判文件与谈判文件的答复、澄清、修改、补充通知就同一内容的表述不一致时，以最后发出的书面文件为准。</w:t>
      </w:r>
      <w:bookmarkEnd w:id="1"/>
      <w:bookmarkEnd w:id="2"/>
      <w:bookmarkStart w:id="4" w:name="_Toc182848976"/>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七、谈判报价</w:t>
      </w:r>
    </w:p>
    <w:p>
      <w:pPr>
        <w:tabs>
          <w:tab w:val="left" w:pos="525"/>
        </w:tabs>
        <w:snapToGrid w:val="0"/>
        <w:spacing w:line="360" w:lineRule="auto"/>
        <w:ind w:firstLine="480" w:firstLineChars="200"/>
        <w:jc w:val="left"/>
        <w:rPr>
          <w:rFonts w:hint="eastAsia" w:ascii="宋体" w:hAnsi="宋体"/>
          <w:sz w:val="24"/>
          <w:szCs w:val="24"/>
        </w:rPr>
      </w:pPr>
      <w:r>
        <w:rPr>
          <w:rFonts w:hint="eastAsia" w:ascii="宋体" w:hAnsi="宋体"/>
          <w:sz w:val="24"/>
          <w:szCs w:val="24"/>
        </w:rPr>
        <w:t>1.谈判响应报价应按谈判文件中相关附表格式填报；</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2.谈判响应报价是履行合同的最终价格，应包括</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3、谈判响应报价保留</w:t>
      </w:r>
      <w:r>
        <w:rPr>
          <w:rFonts w:hint="eastAsia" w:hAnsi="宋体"/>
          <w:kern w:val="2"/>
          <w:sz w:val="24"/>
          <w:szCs w:val="24"/>
          <w:lang w:val="en-US" w:eastAsia="zh-CN"/>
        </w:rPr>
        <w:t>两</w:t>
      </w:r>
      <w:r>
        <w:rPr>
          <w:rFonts w:hint="eastAsia" w:hAnsi="宋体"/>
          <w:kern w:val="2"/>
          <w:sz w:val="24"/>
          <w:szCs w:val="24"/>
        </w:rPr>
        <w:t>位小数为止。</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八、谈判有效期</w:t>
      </w:r>
    </w:p>
    <w:p>
      <w:pPr>
        <w:pStyle w:val="5"/>
        <w:numPr>
          <w:ilvl w:val="0"/>
          <w:numId w:val="0"/>
        </w:numPr>
        <w:snapToGrid w:val="0"/>
        <w:spacing w:line="360" w:lineRule="auto"/>
        <w:ind w:firstLine="360" w:firstLineChars="150"/>
        <w:rPr>
          <w:rFonts w:hint="eastAsia" w:ascii="宋体" w:hAnsi="宋体"/>
          <w:sz w:val="24"/>
          <w:szCs w:val="24"/>
        </w:rPr>
      </w:pPr>
      <w:r>
        <w:rPr>
          <w:rFonts w:hint="eastAsia" w:ascii="宋体" w:hAnsi="宋体"/>
          <w:sz w:val="24"/>
          <w:szCs w:val="24"/>
        </w:rPr>
        <w:t xml:space="preserve"> 1.自谈判响应截止日起90天内谈判响应文件应保持有效。有效期不足的谈判响应文件将被拒绝。</w:t>
      </w:r>
    </w:p>
    <w:p>
      <w:pPr>
        <w:snapToGrid w:val="0"/>
        <w:spacing w:line="360" w:lineRule="auto"/>
        <w:ind w:firstLine="460" w:firstLineChars="192"/>
        <w:rPr>
          <w:rFonts w:hint="eastAsia" w:ascii="宋体" w:hAnsi="宋体"/>
          <w:sz w:val="24"/>
          <w:szCs w:val="24"/>
        </w:rPr>
      </w:pPr>
      <w:r>
        <w:rPr>
          <w:rFonts w:hint="eastAsia" w:ascii="宋体" w:hAnsi="宋体"/>
          <w:sz w:val="24"/>
          <w:szCs w:val="24"/>
        </w:rPr>
        <w:t>2.成交供应商的谈判响应文件自谈判之日起至合同履行完毕止均应保持有效。</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九、谈判响应文件的组成</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谈判响应文件由商务技术文件和资信文件二部分组成。</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（一）商务技术文件包括：</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1、谈判响应书（附件一）；</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2、初次报价表（附件二）；</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3、谈判项目实施方案、技术方案（格式自拟附件三）；</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4、售后服务承诺（附件四）</w:t>
      </w:r>
      <w:r>
        <w:rPr>
          <w:rFonts w:hint="eastAsia" w:hAnsi="宋体"/>
          <w:kern w:val="2"/>
          <w:sz w:val="24"/>
          <w:szCs w:val="24"/>
          <w:lang w:eastAsia="zh-CN"/>
        </w:rPr>
        <w:t>；</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5</w:t>
      </w:r>
      <w:r>
        <w:rPr>
          <w:rFonts w:hint="eastAsia" w:hAnsi="宋体"/>
          <w:kern w:val="2"/>
          <w:sz w:val="24"/>
          <w:szCs w:val="24"/>
        </w:rPr>
        <w:t>、</w:t>
      </w:r>
      <w:r>
        <w:rPr>
          <w:rFonts w:hint="eastAsia" w:hAnsi="宋体"/>
          <w:kern w:val="2"/>
          <w:sz w:val="24"/>
          <w:szCs w:val="24"/>
          <w:lang w:val="en-US" w:eastAsia="zh-CN"/>
        </w:rPr>
        <w:t>商务</w:t>
      </w:r>
      <w:r>
        <w:rPr>
          <w:rFonts w:hint="eastAsia" w:hAnsi="宋体"/>
          <w:kern w:val="2"/>
          <w:sz w:val="24"/>
          <w:szCs w:val="24"/>
        </w:rPr>
        <w:t>条款应对表（附件五）；</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6</w:t>
      </w:r>
      <w:r>
        <w:rPr>
          <w:rFonts w:hint="eastAsia" w:hAnsi="宋体"/>
          <w:kern w:val="2"/>
          <w:sz w:val="24"/>
          <w:szCs w:val="24"/>
        </w:rPr>
        <w:t>、谈判响应方认为需要的其他文件资料。</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（三）资信文件包括：</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1、谈判响应方一般情况（附件</w:t>
      </w:r>
      <w:r>
        <w:rPr>
          <w:rFonts w:hint="eastAsia" w:hAnsi="宋体"/>
          <w:kern w:val="2"/>
          <w:sz w:val="24"/>
          <w:szCs w:val="24"/>
          <w:lang w:val="en-US" w:eastAsia="zh-CN"/>
        </w:rPr>
        <w:t>七</w:t>
      </w:r>
      <w:r>
        <w:rPr>
          <w:rFonts w:hint="eastAsia" w:hAnsi="宋体"/>
          <w:kern w:val="2"/>
          <w:sz w:val="24"/>
          <w:szCs w:val="24"/>
        </w:rPr>
        <w:t>）及谈判响应方情况介绍（人员配备、生产规模、设备配备等）；</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rPr>
        <w:t>2、法定代表人授权书（附件九）和授权代表身份证复印件；</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3</w:t>
      </w:r>
      <w:r>
        <w:rPr>
          <w:rFonts w:hint="eastAsia" w:hAnsi="宋体"/>
          <w:kern w:val="2"/>
          <w:sz w:val="24"/>
          <w:szCs w:val="24"/>
        </w:rPr>
        <w:t>、有效的营业执照副本复印件（加盖公章）；</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4</w:t>
      </w:r>
      <w:r>
        <w:rPr>
          <w:rFonts w:hint="eastAsia" w:hAnsi="宋体"/>
          <w:kern w:val="2"/>
          <w:sz w:val="24"/>
          <w:szCs w:val="24"/>
        </w:rPr>
        <w:t>、有效的企业资质证书副本复印件（加盖公章）；</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5</w:t>
      </w:r>
      <w:r>
        <w:rPr>
          <w:rFonts w:hint="eastAsia" w:hAnsi="宋体"/>
          <w:kern w:val="2"/>
          <w:sz w:val="24"/>
          <w:szCs w:val="24"/>
        </w:rPr>
        <w:t>、近3年来承担同类项目采购代理活动业绩证明；（谈判响应方同类项目实施情况一览表、合同复印件）（若有）</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6</w:t>
      </w:r>
      <w:r>
        <w:rPr>
          <w:rFonts w:hint="eastAsia" w:hAnsi="宋体"/>
          <w:kern w:val="2"/>
          <w:sz w:val="24"/>
          <w:szCs w:val="24"/>
        </w:rPr>
        <w:t>、谈判响应方质量管理和质量保证体系等方面的认证证书（若有）；</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7</w:t>
      </w:r>
      <w:r>
        <w:rPr>
          <w:rFonts w:hint="eastAsia" w:hAnsi="宋体"/>
          <w:kern w:val="2"/>
          <w:sz w:val="24"/>
          <w:szCs w:val="24"/>
        </w:rPr>
        <w:t>、谈判响应方认为可以证明其能力或业绩的其他材料；</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8</w:t>
      </w:r>
      <w:r>
        <w:rPr>
          <w:rFonts w:hint="eastAsia" w:hAnsi="宋体"/>
          <w:kern w:val="2"/>
          <w:sz w:val="24"/>
          <w:szCs w:val="24"/>
        </w:rPr>
        <w:t>、最近三个季度依法缴纳所得税证明材料（加盖公章）；</w:t>
      </w:r>
    </w:p>
    <w:p>
      <w:pPr>
        <w:pStyle w:val="7"/>
        <w:snapToGrid w:val="0"/>
        <w:spacing w:line="360" w:lineRule="auto"/>
        <w:ind w:firstLine="480" w:firstLineChars="200"/>
        <w:rPr>
          <w:rFonts w:hint="eastAsia" w:hAnsi="宋体"/>
          <w:kern w:val="2"/>
          <w:sz w:val="24"/>
          <w:szCs w:val="24"/>
        </w:rPr>
      </w:pPr>
      <w:r>
        <w:rPr>
          <w:rFonts w:hint="eastAsia" w:hAnsi="宋体"/>
          <w:kern w:val="2"/>
          <w:sz w:val="24"/>
          <w:szCs w:val="24"/>
          <w:lang w:val="en-US" w:eastAsia="zh-CN"/>
        </w:rPr>
        <w:t>9</w:t>
      </w:r>
      <w:r>
        <w:rPr>
          <w:rFonts w:hint="eastAsia" w:hAnsi="宋体"/>
          <w:kern w:val="2"/>
          <w:sz w:val="24"/>
          <w:szCs w:val="24"/>
        </w:rPr>
        <w:t>、谈判响应方认为需要提交的资料。</w:t>
      </w:r>
    </w:p>
    <w:p>
      <w:pPr>
        <w:widowControl/>
        <w:snapToGrid w:val="0"/>
        <w:spacing w:line="360" w:lineRule="auto"/>
        <w:ind w:left="-2" w:leftChars="-1" w:firstLine="467" w:firstLineChars="194"/>
        <w:rPr>
          <w:rFonts w:hint="eastAsia" w:ascii="宋体" w:hAnsi="宋体"/>
          <w:b/>
          <w:kern w:val="0"/>
          <w:sz w:val="24"/>
          <w:szCs w:val="24"/>
        </w:rPr>
      </w:pPr>
      <w:r>
        <w:rPr>
          <w:rFonts w:hint="eastAsia" w:ascii="宋体" w:hAnsi="宋体"/>
          <w:b/>
          <w:sz w:val="24"/>
          <w:szCs w:val="24"/>
        </w:rPr>
        <w:t>以上谈判响应文件由商务技术文件和资信文件组成。商务技术文件、资信文件可一并装订、密封，所有文件必须在密封袋封面上注明文件名称并加盖单位公章。</w:t>
      </w:r>
      <w:r>
        <w:rPr>
          <w:rFonts w:hint="eastAsia" w:ascii="宋体" w:hAnsi="宋体"/>
          <w:b/>
          <w:kern w:val="0"/>
          <w:sz w:val="24"/>
          <w:szCs w:val="24"/>
        </w:rPr>
        <w:t>(注：备查原件由供应商自行保管无需密封，根据需要提供)</w:t>
      </w:r>
      <w:r>
        <w:rPr>
          <w:rFonts w:hint="eastAsia" w:ascii="宋体" w:hAnsi="宋体"/>
          <w:sz w:val="24"/>
          <w:szCs w:val="24"/>
        </w:rPr>
        <w:t xml:space="preserve"> </w:t>
      </w:r>
    </w:p>
    <w:p>
      <w:pPr>
        <w:snapToGrid w:val="0"/>
        <w:spacing w:line="360" w:lineRule="auto"/>
        <w:ind w:firstLine="429" w:firstLineChars="178"/>
        <w:jc w:val="left"/>
        <w:rPr>
          <w:rFonts w:hint="eastAsia" w:ascii="宋体" w:hAnsi="宋体"/>
          <w:b/>
          <w:sz w:val="24"/>
          <w:szCs w:val="24"/>
        </w:rPr>
      </w:pPr>
      <w:r>
        <w:rPr>
          <w:rFonts w:hint="eastAsia" w:ascii="宋体" w:hAnsi="宋体"/>
          <w:b/>
          <w:sz w:val="24"/>
          <w:szCs w:val="24"/>
        </w:rPr>
        <w:t>商务技术文件正、副本中都必须提供《初次报价表》及相关的报价明</w:t>
      </w:r>
      <w:r>
        <w:rPr>
          <w:rFonts w:hint="eastAsia" w:ascii="宋体" w:hAnsi="宋体"/>
          <w:b/>
          <w:bCs/>
          <w:sz w:val="24"/>
          <w:szCs w:val="24"/>
        </w:rPr>
        <w:t>细清单。</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十、谈判响应文件的签署和份数</w:t>
      </w:r>
    </w:p>
    <w:p>
      <w:pPr>
        <w:snapToGrid w:val="0"/>
        <w:spacing w:line="360" w:lineRule="auto"/>
        <w:ind w:firstLine="460" w:firstLineChars="192"/>
        <w:rPr>
          <w:rFonts w:hint="eastAsia" w:ascii="宋体" w:hAnsi="宋体"/>
          <w:b/>
          <w:sz w:val="24"/>
          <w:szCs w:val="24"/>
        </w:rPr>
      </w:pPr>
      <w:r>
        <w:rPr>
          <w:rFonts w:hint="eastAsia" w:ascii="宋体" w:hAnsi="宋体"/>
          <w:sz w:val="24"/>
          <w:szCs w:val="24"/>
        </w:rPr>
        <w:t>（一）谈判响应文件需打印或用不褪色的墨水填写。谈判响应文件的装订顺序应按</w:t>
      </w:r>
      <w:r>
        <w:rPr>
          <w:rFonts w:hint="eastAsia" w:ascii="宋体" w:hAnsi="宋体"/>
          <w:sz w:val="24"/>
          <w:szCs w:val="24"/>
          <w:lang w:val="en-US" w:eastAsia="zh-CN"/>
        </w:rPr>
        <w:t>谈判</w:t>
      </w:r>
      <w:r>
        <w:rPr>
          <w:rFonts w:hint="eastAsia" w:ascii="宋体" w:hAnsi="宋体"/>
          <w:sz w:val="24"/>
          <w:szCs w:val="24"/>
        </w:rPr>
        <w:t>须知</w:t>
      </w:r>
      <w:r>
        <w:rPr>
          <w:rFonts w:hint="eastAsia" w:ascii="宋体" w:hAnsi="宋体"/>
          <w:b/>
          <w:sz w:val="24"/>
          <w:szCs w:val="24"/>
        </w:rPr>
        <w:t>“</w:t>
      </w:r>
      <w:r>
        <w:rPr>
          <w:rFonts w:hint="eastAsia" w:ascii="宋体" w:hAnsi="宋体"/>
          <w:b/>
          <w:sz w:val="24"/>
          <w:szCs w:val="24"/>
          <w:lang w:val="en-US" w:eastAsia="zh-CN"/>
        </w:rPr>
        <w:t>九</w:t>
      </w:r>
      <w:r>
        <w:rPr>
          <w:rFonts w:hint="eastAsia" w:ascii="宋体" w:hAnsi="宋体"/>
          <w:b/>
          <w:sz w:val="24"/>
          <w:szCs w:val="24"/>
        </w:rPr>
        <w:t>、谈判响应文件组成”</w:t>
      </w:r>
      <w:r>
        <w:rPr>
          <w:rFonts w:hint="eastAsia" w:ascii="宋体" w:hAnsi="宋体"/>
          <w:sz w:val="24"/>
          <w:szCs w:val="24"/>
        </w:rPr>
        <w:t>所叙顺序装订成册，谈判响应文件的封面应注明“正本”、“副本”字样。</w:t>
      </w:r>
      <w:r>
        <w:rPr>
          <w:rFonts w:hint="eastAsia" w:ascii="宋体" w:hAnsi="宋体"/>
          <w:b/>
          <w:sz w:val="24"/>
          <w:szCs w:val="24"/>
        </w:rPr>
        <w:t>非胶装装订（是指用卡条、抽杆夹、订书机等形式装订，使标书可以拆卸或者在翻动过程中易脱落的一种装订方式）的谈判响应文件按无效标处理。</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（二）谈判响应文件中凡需要盖章处均须由谈判响应方加盖公章，并由法定代表人或授权代表签署，谈判响应方应写全称。</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（三）谈判响应方应按照</w:t>
      </w:r>
      <w:r>
        <w:rPr>
          <w:rFonts w:hint="eastAsia" w:ascii="宋体" w:hAnsi="宋体"/>
          <w:sz w:val="24"/>
          <w:szCs w:val="24"/>
          <w:highlight w:val="none"/>
        </w:rPr>
        <w:t>“第</w:t>
      </w:r>
      <w:r>
        <w:rPr>
          <w:rFonts w:hint="eastAsia" w:ascii="宋体" w:hAnsi="宋体"/>
          <w:sz w:val="24"/>
          <w:szCs w:val="24"/>
          <w:highlight w:val="none"/>
          <w:lang w:val="en-US" w:eastAsia="zh-CN"/>
        </w:rPr>
        <w:t>六</w:t>
      </w:r>
      <w:r>
        <w:rPr>
          <w:rFonts w:hint="eastAsia" w:ascii="宋体" w:hAnsi="宋体"/>
          <w:sz w:val="24"/>
          <w:szCs w:val="24"/>
          <w:highlight w:val="none"/>
        </w:rPr>
        <w:t>章附件</w:t>
      </w:r>
      <w:r>
        <w:rPr>
          <w:rFonts w:hint="eastAsia" w:ascii="宋体" w:hAnsi="宋体"/>
          <w:sz w:val="24"/>
          <w:szCs w:val="24"/>
          <w:highlight w:val="none"/>
          <w:lang w:val="en-US" w:eastAsia="zh-CN"/>
        </w:rPr>
        <w:t>七</w:t>
      </w:r>
      <w:r>
        <w:rPr>
          <w:rFonts w:hint="eastAsia" w:ascii="宋体" w:hAnsi="宋体"/>
          <w:sz w:val="24"/>
          <w:szCs w:val="24"/>
          <w:highlight w:val="none"/>
        </w:rPr>
        <w:t>”</w:t>
      </w:r>
      <w:r>
        <w:rPr>
          <w:rFonts w:hint="eastAsia" w:ascii="宋体" w:hAnsi="宋体"/>
          <w:sz w:val="24"/>
          <w:szCs w:val="24"/>
        </w:rPr>
        <w:t>的格式要求制作谈判响应文件封面，商务技术和资信谈判响应文件正本1份，副本3份。谈判响应文件除《谈判响应方须知》中规定的可提供复印件外均须提供原件。</w:t>
      </w:r>
    </w:p>
    <w:p>
      <w:pPr>
        <w:snapToGrid w:val="0"/>
        <w:spacing w:line="360" w:lineRule="auto"/>
        <w:ind w:firstLine="480" w:firstLineChars="200"/>
        <w:jc w:val="left"/>
        <w:rPr>
          <w:rFonts w:hint="eastAsia" w:ascii="宋体" w:hAnsi="宋体"/>
          <w:sz w:val="24"/>
          <w:szCs w:val="24"/>
        </w:rPr>
      </w:pPr>
      <w:r>
        <w:rPr>
          <w:rFonts w:hint="eastAsia" w:ascii="宋体" w:hAnsi="宋体"/>
          <w:sz w:val="24"/>
          <w:szCs w:val="24"/>
        </w:rPr>
        <w:t>（四）谈判响应文件不得涂改，若有修改错漏处，须加盖单位公章或者法定代表人或授权委托人签字或盖章。谈判响应文件因字迹潦草或表达不清所引起的后果由谈判响应方负责。</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（五）、谈判响应文件填写字迹必须清楚、工整，对在谈判响应文件中的不同文字文本的解释发生异议的，以中文文本为准。</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十一、谈判响应文件的递交</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（一）如果谈判响应方未加写标记，需方对谈判响应文件的误投和提前启封不负责任。</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（二）需方接受谈判响应文件时间</w:t>
      </w:r>
    </w:p>
    <w:p>
      <w:pPr>
        <w:snapToGrid w:val="0"/>
        <w:spacing w:line="360" w:lineRule="auto"/>
        <w:ind w:firstLine="460" w:firstLineChars="192"/>
        <w:rPr>
          <w:rFonts w:hint="eastAsia" w:ascii="宋体" w:hAnsi="宋体"/>
          <w:sz w:val="24"/>
          <w:szCs w:val="24"/>
        </w:rPr>
      </w:pPr>
      <w:r>
        <w:rPr>
          <w:rFonts w:hint="eastAsia" w:ascii="宋体" w:hAnsi="宋体"/>
          <w:sz w:val="24"/>
          <w:szCs w:val="24"/>
        </w:rPr>
        <w:t>需方于谈判现场在谈判响应截止时间前接受谈判响应标书。</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（三）谈判响应文件的补充和修改</w:t>
      </w:r>
    </w:p>
    <w:p>
      <w:pPr>
        <w:snapToGrid w:val="0"/>
        <w:spacing w:line="360" w:lineRule="auto"/>
        <w:ind w:firstLine="460" w:firstLineChars="192"/>
        <w:rPr>
          <w:rFonts w:hint="eastAsia" w:ascii="宋体" w:hAnsi="宋体"/>
          <w:sz w:val="24"/>
          <w:szCs w:val="24"/>
        </w:rPr>
      </w:pPr>
      <w:r>
        <w:rPr>
          <w:rFonts w:hint="eastAsia" w:ascii="宋体" w:hAnsi="宋体"/>
          <w:sz w:val="24"/>
          <w:szCs w:val="24"/>
        </w:rPr>
        <w:t>谈判响应截止时间前，谈判响应方可以书面向需方已递交的谈判响应文件提出补充和修改，相应部分以最后的补充和修改为准。该书面材料应密封，由谈判响应方代表签字并加盖公章。</w:t>
      </w:r>
    </w:p>
    <w:p>
      <w:pPr>
        <w:snapToGrid w:val="0"/>
        <w:spacing w:line="360" w:lineRule="auto"/>
        <w:ind w:firstLine="460" w:firstLineChars="192"/>
        <w:rPr>
          <w:rFonts w:hint="eastAsia" w:ascii="宋体" w:hAnsi="宋体"/>
          <w:sz w:val="24"/>
          <w:szCs w:val="24"/>
        </w:rPr>
      </w:pPr>
      <w:r>
        <w:rPr>
          <w:rFonts w:hint="eastAsia" w:ascii="宋体" w:hAnsi="宋体"/>
          <w:sz w:val="24"/>
          <w:szCs w:val="24"/>
        </w:rPr>
        <w:t>（四）谈判响应文件填写字迹必须清楚、工整，对在谈判响应文件中的不同文字文本的解释发生异议的，以正本为准。</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十二、无效谈判响应文件</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发生下列情况之一的谈判响应文件被视为无效：</w:t>
      </w:r>
    </w:p>
    <w:p>
      <w:pPr>
        <w:snapToGrid w:val="0"/>
        <w:spacing w:line="360" w:lineRule="auto"/>
        <w:ind w:firstLine="460" w:firstLineChars="192"/>
        <w:rPr>
          <w:rFonts w:hint="eastAsia" w:ascii="宋体" w:hAnsi="宋体"/>
          <w:sz w:val="24"/>
          <w:szCs w:val="24"/>
        </w:rPr>
      </w:pPr>
      <w:bookmarkStart w:id="5" w:name="_Toc182848980"/>
      <w:r>
        <w:rPr>
          <w:rFonts w:hint="eastAsia" w:ascii="宋体" w:hAnsi="宋体"/>
          <w:sz w:val="24"/>
          <w:szCs w:val="24"/>
        </w:rPr>
        <w:t>（一）在谈判文件递交截止时间以后送达的谈判响应文件；</w:t>
      </w:r>
      <w:bookmarkEnd w:id="5"/>
    </w:p>
    <w:p>
      <w:pPr>
        <w:snapToGrid w:val="0"/>
        <w:spacing w:line="360" w:lineRule="auto"/>
        <w:ind w:firstLine="460" w:firstLineChars="192"/>
        <w:rPr>
          <w:rFonts w:hint="eastAsia" w:ascii="宋体" w:hAnsi="宋体"/>
          <w:sz w:val="24"/>
          <w:szCs w:val="24"/>
        </w:rPr>
      </w:pPr>
      <w:bookmarkStart w:id="6" w:name="_Toc182848981"/>
      <w:r>
        <w:rPr>
          <w:rFonts w:hint="eastAsia" w:ascii="宋体" w:hAnsi="宋体"/>
          <w:sz w:val="24"/>
          <w:szCs w:val="24"/>
        </w:rPr>
        <w:t>（二）由于包装不妥，在送交途中严重破损或失散的谈判响应文件；</w:t>
      </w:r>
      <w:bookmarkEnd w:id="6"/>
    </w:p>
    <w:p>
      <w:pPr>
        <w:snapToGrid w:val="0"/>
        <w:spacing w:line="360" w:lineRule="auto"/>
        <w:ind w:firstLine="460" w:firstLineChars="192"/>
        <w:rPr>
          <w:rFonts w:hint="eastAsia" w:ascii="宋体" w:hAnsi="宋体"/>
          <w:sz w:val="24"/>
          <w:szCs w:val="24"/>
        </w:rPr>
      </w:pPr>
      <w:bookmarkStart w:id="7" w:name="_Toc182848982"/>
      <w:r>
        <w:rPr>
          <w:rFonts w:hint="eastAsia" w:ascii="宋体" w:hAnsi="宋体"/>
          <w:sz w:val="24"/>
          <w:szCs w:val="24"/>
        </w:rPr>
        <w:t>（三）仅以非纸质文件形式的谈判响应文件；</w:t>
      </w:r>
      <w:bookmarkEnd w:id="7"/>
    </w:p>
    <w:p>
      <w:pPr>
        <w:snapToGrid w:val="0"/>
        <w:spacing w:line="360" w:lineRule="auto"/>
        <w:ind w:firstLine="460" w:firstLineChars="192"/>
        <w:rPr>
          <w:rFonts w:hint="eastAsia" w:ascii="宋体" w:hAnsi="宋体"/>
          <w:sz w:val="24"/>
          <w:szCs w:val="24"/>
        </w:rPr>
      </w:pPr>
      <w:bookmarkStart w:id="8" w:name="_Toc182848983"/>
      <w:r>
        <w:rPr>
          <w:rFonts w:hint="eastAsia" w:ascii="宋体" w:hAnsi="宋体"/>
          <w:sz w:val="24"/>
          <w:szCs w:val="24"/>
        </w:rPr>
        <w:t>（四）</w:t>
      </w:r>
      <w:bookmarkEnd w:id="8"/>
      <w:r>
        <w:rPr>
          <w:rFonts w:hint="eastAsia" w:ascii="宋体" w:hAnsi="宋体"/>
          <w:sz w:val="24"/>
          <w:szCs w:val="24"/>
        </w:rPr>
        <w:t>提供两个谈判响应方案的；</w:t>
      </w:r>
    </w:p>
    <w:p>
      <w:pPr>
        <w:snapToGrid w:val="0"/>
        <w:spacing w:line="360" w:lineRule="auto"/>
        <w:ind w:firstLine="460" w:firstLineChars="192"/>
        <w:rPr>
          <w:rFonts w:hint="eastAsia" w:ascii="宋体" w:hAnsi="宋体"/>
          <w:sz w:val="24"/>
          <w:szCs w:val="24"/>
        </w:rPr>
      </w:pPr>
      <w:bookmarkStart w:id="9" w:name="_Toc182848984"/>
      <w:r>
        <w:rPr>
          <w:rFonts w:hint="eastAsia" w:ascii="宋体" w:hAnsi="宋体"/>
          <w:sz w:val="24"/>
          <w:szCs w:val="24"/>
        </w:rPr>
        <w:t>（五）</w:t>
      </w:r>
      <w:bookmarkEnd w:id="9"/>
      <w:r>
        <w:rPr>
          <w:rFonts w:hint="eastAsia" w:hAnsi="宋体"/>
          <w:kern w:val="2"/>
          <w:sz w:val="24"/>
          <w:szCs w:val="24"/>
        </w:rPr>
        <w:t>谈判响应</w:t>
      </w:r>
      <w:r>
        <w:rPr>
          <w:rFonts w:hint="eastAsia" w:ascii="宋体" w:hAnsi="宋体"/>
          <w:sz w:val="24"/>
          <w:szCs w:val="24"/>
        </w:rPr>
        <w:t>产品的品牌</w:t>
      </w:r>
      <w:r>
        <w:rPr>
          <w:rFonts w:hint="eastAsia" w:ascii="宋体" w:hAnsi="宋体"/>
          <w:sz w:val="24"/>
          <w:szCs w:val="24"/>
          <w:lang w:val="en-US" w:eastAsia="zh-CN"/>
        </w:rPr>
        <w:t>型号</w:t>
      </w:r>
      <w:r>
        <w:rPr>
          <w:rFonts w:hint="eastAsia" w:ascii="宋体" w:hAnsi="宋体"/>
          <w:sz w:val="24"/>
          <w:szCs w:val="24"/>
        </w:rPr>
        <w:t>、质量标准和技术指标的、主要功能等与谈判文件有重大偏离的谈判响应文件（</w:t>
      </w:r>
      <w:r>
        <w:rPr>
          <w:rFonts w:hint="eastAsia" w:ascii="宋体" w:hAnsi="宋体"/>
          <w:b/>
          <w:sz w:val="24"/>
          <w:szCs w:val="24"/>
        </w:rPr>
        <w:t>技术参数中打★号的条件不满足按技术指标与谈判文件有重大偏离处理）</w:t>
      </w:r>
      <w:r>
        <w:rPr>
          <w:rFonts w:hint="eastAsia" w:ascii="宋体" w:hAnsi="宋体"/>
          <w:sz w:val="24"/>
          <w:szCs w:val="24"/>
        </w:rPr>
        <w:t>；</w:t>
      </w:r>
    </w:p>
    <w:p>
      <w:pPr>
        <w:snapToGrid w:val="0"/>
        <w:spacing w:line="360" w:lineRule="auto"/>
        <w:ind w:firstLine="460" w:firstLineChars="192"/>
        <w:rPr>
          <w:rFonts w:hint="eastAsia" w:ascii="宋体" w:hAnsi="宋体"/>
          <w:sz w:val="24"/>
          <w:szCs w:val="24"/>
        </w:rPr>
      </w:pPr>
      <w:bookmarkStart w:id="10" w:name="_Toc182848985"/>
      <w:r>
        <w:rPr>
          <w:rFonts w:hint="eastAsia" w:ascii="宋体" w:hAnsi="宋体"/>
          <w:sz w:val="24"/>
          <w:szCs w:val="24"/>
        </w:rPr>
        <w:t>（六）</w:t>
      </w:r>
      <w:bookmarkEnd w:id="10"/>
      <w:r>
        <w:rPr>
          <w:rFonts w:hint="eastAsia" w:ascii="宋体" w:hAnsi="宋体"/>
          <w:sz w:val="24"/>
          <w:szCs w:val="24"/>
        </w:rPr>
        <w:t>谈判响应文件应盖公章而未盖公章或盖非公司公章、未装订、未密封、未有效授权、注册资金不符、谈判响应书、法定代表人授权书等填写不完整或有涂改处未盖公章的；</w:t>
      </w:r>
    </w:p>
    <w:p>
      <w:pPr>
        <w:snapToGrid w:val="0"/>
        <w:spacing w:line="360" w:lineRule="auto"/>
        <w:ind w:firstLine="460" w:firstLineChars="192"/>
        <w:rPr>
          <w:rFonts w:hint="eastAsia" w:ascii="宋体" w:hAnsi="宋体"/>
          <w:sz w:val="24"/>
          <w:szCs w:val="24"/>
        </w:rPr>
      </w:pPr>
      <w:bookmarkStart w:id="11" w:name="_Toc182848987"/>
      <w:r>
        <w:rPr>
          <w:rFonts w:hint="eastAsia" w:ascii="宋体" w:hAnsi="宋体"/>
          <w:sz w:val="24"/>
          <w:szCs w:val="24"/>
        </w:rPr>
        <w:t>（七）</w:t>
      </w:r>
      <w:bookmarkEnd w:id="11"/>
      <w:r>
        <w:rPr>
          <w:rFonts w:hint="eastAsia" w:ascii="宋体" w:hAnsi="宋体"/>
          <w:sz w:val="24"/>
          <w:szCs w:val="24"/>
        </w:rPr>
        <w:t>开标时谈判响应</w:t>
      </w:r>
      <w:r>
        <w:rPr>
          <w:rFonts w:hint="eastAsia" w:ascii="宋体" w:hAnsi="宋体"/>
          <w:sz w:val="24"/>
          <w:szCs w:val="24"/>
          <w:lang w:val="en-US" w:eastAsia="zh-CN"/>
        </w:rPr>
        <w:t>供应商</w:t>
      </w:r>
      <w:r>
        <w:rPr>
          <w:rFonts w:hint="eastAsia" w:ascii="宋体" w:hAnsi="宋体"/>
          <w:sz w:val="24"/>
          <w:szCs w:val="24"/>
        </w:rPr>
        <w:t>全权代表未到</w:t>
      </w:r>
      <w:r>
        <w:rPr>
          <w:rFonts w:hint="eastAsia" w:ascii="宋体" w:hAnsi="宋体"/>
          <w:sz w:val="24"/>
          <w:szCs w:val="24"/>
          <w:lang w:val="en-US" w:eastAsia="zh-CN"/>
        </w:rPr>
        <w:t>谈判</w:t>
      </w:r>
      <w:r>
        <w:rPr>
          <w:rFonts w:hint="eastAsia" w:ascii="宋体" w:hAnsi="宋体"/>
          <w:sz w:val="24"/>
          <w:szCs w:val="24"/>
        </w:rPr>
        <w:t>现场或全权代表不能提供相应身份证明的；</w:t>
      </w:r>
    </w:p>
    <w:p>
      <w:pPr>
        <w:snapToGrid w:val="0"/>
        <w:spacing w:line="360" w:lineRule="auto"/>
        <w:ind w:firstLine="460" w:firstLineChars="192"/>
        <w:rPr>
          <w:rFonts w:hint="eastAsia" w:ascii="宋体" w:hAnsi="宋体"/>
          <w:sz w:val="24"/>
          <w:szCs w:val="24"/>
        </w:rPr>
      </w:pPr>
      <w:bookmarkStart w:id="12" w:name="_Toc182848988"/>
      <w:r>
        <w:rPr>
          <w:rFonts w:hint="eastAsia" w:ascii="宋体" w:hAnsi="宋体"/>
          <w:sz w:val="24"/>
          <w:szCs w:val="24"/>
        </w:rPr>
        <w:t>（八）</w:t>
      </w:r>
      <w:bookmarkEnd w:id="12"/>
      <w:bookmarkStart w:id="13" w:name="_Toc182848989"/>
      <w:r>
        <w:rPr>
          <w:rFonts w:hint="eastAsia" w:ascii="宋体" w:hAnsi="宋体"/>
          <w:sz w:val="24"/>
          <w:szCs w:val="24"/>
        </w:rPr>
        <w:t>初次报价</w:t>
      </w:r>
      <w:r>
        <w:rPr>
          <w:rFonts w:hint="eastAsia" w:ascii="宋体" w:hAnsi="宋体"/>
          <w:sz w:val="24"/>
          <w:szCs w:val="24"/>
          <w:lang w:val="en-US" w:eastAsia="zh-CN"/>
        </w:rPr>
        <w:t>明细</w:t>
      </w:r>
      <w:r>
        <w:rPr>
          <w:rFonts w:hint="eastAsia" w:ascii="宋体" w:hAnsi="宋体"/>
          <w:sz w:val="24"/>
          <w:szCs w:val="24"/>
        </w:rPr>
        <w:t>表未提供品牌、规格型号、技术参数、数量和价格的</w:t>
      </w:r>
    </w:p>
    <w:p>
      <w:pPr>
        <w:snapToGrid w:val="0"/>
        <w:spacing w:line="360" w:lineRule="auto"/>
        <w:ind w:firstLine="460" w:firstLineChars="192"/>
        <w:rPr>
          <w:rFonts w:hint="eastAsia" w:ascii="宋体" w:hAnsi="宋体"/>
          <w:sz w:val="24"/>
          <w:szCs w:val="24"/>
        </w:rPr>
      </w:pPr>
      <w:r>
        <w:rPr>
          <w:rFonts w:hint="eastAsia" w:ascii="宋体" w:hAnsi="宋体"/>
          <w:sz w:val="24"/>
          <w:szCs w:val="24"/>
        </w:rPr>
        <w:t>（九）谈判最终报价超出预算的；</w:t>
      </w:r>
    </w:p>
    <w:p>
      <w:pPr>
        <w:snapToGrid w:val="0"/>
        <w:spacing w:line="360" w:lineRule="auto"/>
        <w:ind w:firstLine="460" w:firstLineChars="192"/>
        <w:rPr>
          <w:rFonts w:hint="eastAsia" w:ascii="宋体" w:hAnsi="宋体"/>
          <w:sz w:val="24"/>
          <w:szCs w:val="24"/>
        </w:rPr>
      </w:pPr>
      <w:r>
        <w:rPr>
          <w:rFonts w:hint="eastAsia" w:ascii="宋体" w:hAnsi="宋体"/>
          <w:sz w:val="24"/>
          <w:szCs w:val="24"/>
        </w:rPr>
        <w:t>（十）不符合法律、法规和本谈判文件规定的其他实质性要求的。</w:t>
      </w:r>
    </w:p>
    <w:bookmarkEnd w:id="13"/>
    <w:p>
      <w:pPr>
        <w:snapToGrid w:val="0"/>
        <w:spacing w:line="360" w:lineRule="auto"/>
        <w:ind w:firstLine="463" w:firstLineChars="192"/>
        <w:rPr>
          <w:rFonts w:hint="eastAsia" w:ascii="宋体" w:hAnsi="宋体"/>
          <w:b/>
          <w:sz w:val="24"/>
          <w:szCs w:val="24"/>
        </w:rPr>
      </w:pPr>
      <w:bookmarkStart w:id="14" w:name="_Toc182848991"/>
      <w:r>
        <w:rPr>
          <w:rFonts w:hint="eastAsia" w:ascii="宋体" w:hAnsi="宋体"/>
          <w:b/>
          <w:sz w:val="24"/>
          <w:szCs w:val="24"/>
        </w:rPr>
        <w:t>十三</w:t>
      </w:r>
      <w:r>
        <w:rPr>
          <w:rFonts w:hint="eastAsia" w:ascii="宋体" w:hAnsi="宋体"/>
          <w:sz w:val="24"/>
          <w:szCs w:val="24"/>
        </w:rPr>
        <w:t>、</w:t>
      </w:r>
      <w:r>
        <w:rPr>
          <w:rFonts w:hint="eastAsia" w:ascii="宋体" w:hAnsi="宋体"/>
          <w:b/>
          <w:sz w:val="24"/>
          <w:szCs w:val="24"/>
        </w:rPr>
        <w:t>谈判文件答疑</w:t>
      </w:r>
    </w:p>
    <w:p>
      <w:pPr>
        <w:snapToGrid w:val="0"/>
        <w:spacing w:line="360" w:lineRule="auto"/>
        <w:ind w:left="141" w:leftChars="67" w:firstLine="340" w:firstLineChars="142"/>
        <w:rPr>
          <w:rFonts w:hint="eastAsia" w:ascii="宋体" w:hAnsi="宋体"/>
          <w:sz w:val="24"/>
          <w:szCs w:val="24"/>
        </w:rPr>
      </w:pPr>
      <w:r>
        <w:rPr>
          <w:rFonts w:hint="eastAsia" w:ascii="宋体" w:hAnsi="宋体"/>
          <w:sz w:val="24"/>
          <w:szCs w:val="24"/>
        </w:rPr>
        <w:t>如对本次谈判文件存在疑问，请将书面文件在前附表规定的时间之前送至</w:t>
      </w:r>
      <w:r>
        <w:rPr>
          <w:rFonts w:hint="eastAsia" w:ascii="宋体" w:hAnsi="宋体"/>
          <w:sz w:val="24"/>
          <w:szCs w:val="24"/>
          <w:lang w:val="en-US" w:eastAsia="zh-CN"/>
        </w:rPr>
        <w:t>采购</w:t>
      </w:r>
      <w:r>
        <w:rPr>
          <w:rFonts w:hint="eastAsia" w:ascii="宋体" w:hAnsi="宋体"/>
          <w:sz w:val="24"/>
          <w:szCs w:val="24"/>
        </w:rPr>
        <w:t>单位，采购代理单位将在</w:t>
      </w:r>
      <w:r>
        <w:rPr>
          <w:rFonts w:hint="eastAsia" w:ascii="宋体" w:hAnsi="宋体"/>
          <w:color w:val="000000"/>
          <w:sz w:val="24"/>
          <w:szCs w:val="24"/>
        </w:rPr>
        <w:t>202</w:t>
      </w:r>
      <w:r>
        <w:rPr>
          <w:rFonts w:hint="eastAsia" w:ascii="宋体" w:hAnsi="宋体"/>
          <w:color w:val="000000"/>
          <w:sz w:val="24"/>
          <w:szCs w:val="24"/>
          <w:lang w:val="en-US" w:eastAsia="zh-CN"/>
        </w:rPr>
        <w:t>3</w:t>
      </w:r>
      <w:r>
        <w:rPr>
          <w:rFonts w:hint="eastAsia" w:ascii="宋体" w:hAnsi="宋体"/>
          <w:color w:val="000000"/>
          <w:sz w:val="24"/>
          <w:szCs w:val="24"/>
        </w:rPr>
        <w:t>年</w:t>
      </w:r>
      <w:r>
        <w:rPr>
          <w:rFonts w:hint="eastAsia" w:ascii="宋体" w:hAnsi="宋体"/>
          <w:color w:val="000000"/>
          <w:sz w:val="24"/>
          <w:szCs w:val="24"/>
          <w:lang w:val="en-US" w:eastAsia="zh-CN"/>
        </w:rPr>
        <w:t>2</w:t>
      </w:r>
      <w:r>
        <w:rPr>
          <w:rFonts w:hint="eastAsia" w:ascii="宋体" w:hAnsi="宋体"/>
          <w:color w:val="000000"/>
          <w:sz w:val="24"/>
          <w:szCs w:val="24"/>
        </w:rPr>
        <w:t>月</w:t>
      </w:r>
      <w:r>
        <w:rPr>
          <w:rFonts w:hint="eastAsia" w:ascii="宋体" w:hAnsi="宋体"/>
          <w:color w:val="000000"/>
          <w:sz w:val="24"/>
          <w:szCs w:val="24"/>
          <w:lang w:val="en-US" w:eastAsia="zh-CN"/>
        </w:rPr>
        <w:t>24</w:t>
      </w:r>
      <w:r>
        <w:rPr>
          <w:rFonts w:hint="eastAsia" w:ascii="宋体" w:hAnsi="宋体"/>
          <w:color w:val="000000"/>
          <w:sz w:val="24"/>
          <w:szCs w:val="24"/>
        </w:rPr>
        <w:t>日17:00时</w:t>
      </w:r>
      <w:r>
        <w:rPr>
          <w:rFonts w:hint="eastAsia" w:ascii="宋体" w:hAnsi="宋体"/>
          <w:sz w:val="24"/>
          <w:szCs w:val="24"/>
        </w:rPr>
        <w:t>前做统一答复，如规定时间内未收到任何疑问，则视为各谈判响应方均对此无异议。</w:t>
      </w:r>
    </w:p>
    <w:p>
      <w:pPr>
        <w:snapToGrid w:val="0"/>
        <w:spacing w:line="360" w:lineRule="auto"/>
        <w:ind w:firstLine="463" w:firstLineChars="192"/>
        <w:rPr>
          <w:rFonts w:hint="eastAsia" w:ascii="宋体" w:hAnsi="宋体"/>
          <w:b/>
          <w:sz w:val="24"/>
          <w:szCs w:val="24"/>
        </w:rPr>
      </w:pPr>
      <w:r>
        <w:rPr>
          <w:rFonts w:hint="eastAsia" w:ascii="宋体" w:hAnsi="宋体"/>
          <w:b/>
          <w:sz w:val="24"/>
          <w:szCs w:val="24"/>
        </w:rPr>
        <w:t>十四、特别声明：</w:t>
      </w:r>
    </w:p>
    <w:p>
      <w:pPr>
        <w:numPr>
          <w:ilvl w:val="0"/>
          <w:numId w:val="3"/>
        </w:numPr>
        <w:snapToGrid w:val="0"/>
        <w:spacing w:line="360" w:lineRule="auto"/>
        <w:rPr>
          <w:rFonts w:hint="eastAsia" w:ascii="宋体" w:hAnsi="宋体"/>
          <w:sz w:val="24"/>
          <w:szCs w:val="24"/>
        </w:rPr>
      </w:pPr>
      <w:r>
        <w:rPr>
          <w:rFonts w:hint="eastAsia" w:ascii="宋体" w:hAnsi="宋体"/>
          <w:sz w:val="24"/>
          <w:szCs w:val="24"/>
        </w:rPr>
        <w:t>在符合采购需求、质量和服务相等的前提下，以最终报价最低的供应商作为成交供应商。</w:t>
      </w:r>
      <w:bookmarkEnd w:id="14"/>
    </w:p>
    <w:p>
      <w:pPr>
        <w:snapToGrid w:val="0"/>
        <w:spacing w:line="360" w:lineRule="auto"/>
        <w:ind w:firstLine="422" w:firstLineChars="175"/>
        <w:rPr>
          <w:rFonts w:hint="eastAsia" w:ascii="宋体" w:hAnsi="宋体"/>
          <w:b/>
          <w:bCs/>
          <w:color w:val="0000FF"/>
          <w:sz w:val="24"/>
          <w:szCs w:val="24"/>
        </w:rPr>
      </w:pPr>
      <w:bookmarkStart w:id="15" w:name="_Toc182848992"/>
      <w:r>
        <w:rPr>
          <w:rFonts w:hint="eastAsia" w:ascii="宋体" w:hAnsi="宋体"/>
          <w:b/>
          <w:bCs/>
          <w:sz w:val="24"/>
          <w:szCs w:val="24"/>
        </w:rPr>
        <w:t>2、本次谈判有最高限价（预算总价）：</w:t>
      </w:r>
      <w:bookmarkEnd w:id="15"/>
      <w:r>
        <w:rPr>
          <w:rFonts w:hint="eastAsia" w:ascii="宋体" w:hAnsi="宋体"/>
          <w:b/>
          <w:bCs/>
          <w:sz w:val="24"/>
          <w:szCs w:val="24"/>
        </w:rPr>
        <w:t>人民币</w:t>
      </w:r>
      <w:r>
        <w:rPr>
          <w:rFonts w:hint="eastAsia" w:ascii="宋体" w:hAnsi="宋体"/>
          <w:b/>
          <w:bCs/>
          <w:sz w:val="24"/>
          <w:szCs w:val="24"/>
          <w:lang w:val="en-US" w:eastAsia="zh-CN"/>
        </w:rPr>
        <w:t>玖拾柒万伍仟元整</w:t>
      </w:r>
      <w:r>
        <w:rPr>
          <w:rFonts w:hint="eastAsia" w:ascii="宋体" w:hAnsi="宋体"/>
          <w:b/>
          <w:bCs/>
          <w:sz w:val="24"/>
          <w:szCs w:val="24"/>
        </w:rPr>
        <w:t>（￥</w:t>
      </w:r>
      <w:r>
        <w:rPr>
          <w:rFonts w:hint="eastAsia" w:ascii="宋体" w:hAnsi="宋体"/>
          <w:b/>
          <w:bCs/>
          <w:sz w:val="24"/>
          <w:szCs w:val="24"/>
          <w:lang w:val="en-US" w:eastAsia="zh-CN"/>
        </w:rPr>
        <w:t>975000</w:t>
      </w:r>
      <w:r>
        <w:rPr>
          <w:rFonts w:hint="eastAsia" w:ascii="宋体" w:hAnsi="宋体"/>
          <w:b/>
          <w:bCs/>
          <w:sz w:val="24"/>
          <w:szCs w:val="24"/>
        </w:rPr>
        <w:t>.00元）。报价超过最高限价（预算总价）的，按无效标处理。</w:t>
      </w:r>
    </w:p>
    <w:p>
      <w:pPr>
        <w:snapToGrid w:val="0"/>
        <w:spacing w:line="360" w:lineRule="auto"/>
        <w:ind w:firstLine="463" w:firstLineChars="192"/>
        <w:rPr>
          <w:rFonts w:hint="eastAsia" w:ascii="宋体" w:hAnsi="宋体"/>
          <w:b/>
          <w:sz w:val="24"/>
          <w:szCs w:val="24"/>
        </w:rPr>
      </w:pPr>
      <w:bookmarkStart w:id="16" w:name="_Toc182848993"/>
      <w:r>
        <w:rPr>
          <w:rFonts w:hint="eastAsia" w:ascii="宋体" w:hAnsi="宋体"/>
          <w:b/>
          <w:sz w:val="24"/>
          <w:szCs w:val="24"/>
        </w:rPr>
        <w:t>十五、谈判文件递交截止时间及地点</w:t>
      </w:r>
      <w:bookmarkEnd w:id="16"/>
    </w:p>
    <w:p>
      <w:pPr>
        <w:snapToGrid w:val="0"/>
        <w:spacing w:line="360" w:lineRule="auto"/>
        <w:ind w:firstLine="460" w:firstLineChars="192"/>
        <w:rPr>
          <w:rFonts w:hint="eastAsia" w:ascii="宋体" w:hAnsi="宋体"/>
          <w:color w:val="000000"/>
          <w:sz w:val="24"/>
          <w:szCs w:val="24"/>
        </w:rPr>
      </w:pPr>
      <w:r>
        <w:rPr>
          <w:rFonts w:hint="eastAsia" w:ascii="宋体" w:hAnsi="宋体"/>
          <w:sz w:val="24"/>
          <w:szCs w:val="24"/>
        </w:rPr>
        <w:t>（一）递交时间</w:t>
      </w:r>
      <w:r>
        <w:rPr>
          <w:rFonts w:hint="eastAsia" w:ascii="宋体" w:hAnsi="宋体"/>
          <w:color w:val="000000"/>
          <w:sz w:val="24"/>
          <w:szCs w:val="24"/>
        </w:rPr>
        <w:t>：</w:t>
      </w:r>
      <w:r>
        <w:rPr>
          <w:rFonts w:hint="eastAsia" w:ascii="宋体" w:hAnsi="宋体"/>
          <w:b/>
          <w:bCs/>
          <w:color w:val="000000"/>
          <w:sz w:val="24"/>
          <w:szCs w:val="24"/>
          <w:lang w:val="en-US" w:eastAsia="zh-CN"/>
        </w:rPr>
        <w:t>2023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w:t>
      </w:r>
      <w:r>
        <w:rPr>
          <w:rFonts w:hint="eastAsia" w:ascii="宋体" w:hAnsi="宋体"/>
          <w:b/>
          <w:bCs/>
          <w:color w:val="000000"/>
          <w:sz w:val="24"/>
          <w:szCs w:val="24"/>
          <w:lang w:val="en-US" w:eastAsia="zh-CN"/>
        </w:rPr>
        <w:t>14</w:t>
      </w:r>
      <w:r>
        <w:rPr>
          <w:rFonts w:hint="eastAsia" w:ascii="宋体" w:hAnsi="宋体"/>
          <w:b/>
          <w:bCs/>
          <w:color w:val="000000"/>
          <w:sz w:val="24"/>
          <w:szCs w:val="24"/>
        </w:rPr>
        <w:t>:00</w:t>
      </w:r>
      <w:r>
        <w:rPr>
          <w:rFonts w:hint="eastAsia" w:ascii="宋体" w:hAnsi="宋体"/>
          <w:b/>
          <w:color w:val="000000"/>
          <w:sz w:val="24"/>
          <w:szCs w:val="24"/>
        </w:rPr>
        <w:t>时。</w:t>
      </w:r>
    </w:p>
    <w:p>
      <w:pPr>
        <w:snapToGrid w:val="0"/>
        <w:spacing w:line="360" w:lineRule="auto"/>
        <w:ind w:firstLine="460" w:firstLineChars="192"/>
        <w:rPr>
          <w:rFonts w:hint="eastAsia" w:ascii="宋体" w:hAnsi="宋体"/>
          <w:b/>
          <w:bCs/>
          <w:sz w:val="24"/>
          <w:szCs w:val="24"/>
        </w:rPr>
      </w:pPr>
      <w:r>
        <w:rPr>
          <w:rFonts w:hint="eastAsia" w:ascii="宋体" w:hAnsi="宋体"/>
          <w:sz w:val="24"/>
          <w:szCs w:val="24"/>
        </w:rPr>
        <w:t>（二）递交地点：</w:t>
      </w:r>
      <w:r>
        <w:rPr>
          <w:rFonts w:hint="eastAsia" w:ascii="宋体" w:hAnsi="宋体"/>
          <w:b/>
          <w:bCs/>
          <w:sz w:val="24"/>
          <w:szCs w:val="24"/>
          <w:lang w:val="en-US" w:eastAsia="zh-CN"/>
        </w:rPr>
        <w:t>杭州市拱墅区上塘</w:t>
      </w:r>
      <w:r>
        <w:rPr>
          <w:rFonts w:hint="eastAsia" w:ascii="宋体" w:hAnsi="宋体"/>
          <w:b/>
          <w:bCs/>
          <w:sz w:val="24"/>
          <w:szCs w:val="24"/>
        </w:rPr>
        <w:t>街道</w:t>
      </w:r>
      <w:r>
        <w:rPr>
          <w:rFonts w:hint="eastAsia" w:ascii="宋体" w:hAnsi="宋体"/>
          <w:b/>
          <w:bCs/>
          <w:sz w:val="24"/>
          <w:szCs w:val="24"/>
          <w:lang w:val="en-US" w:eastAsia="zh-CN"/>
        </w:rPr>
        <w:t>长滨街78号613室</w:t>
      </w:r>
      <w:r>
        <w:rPr>
          <w:rFonts w:hint="eastAsia" w:ascii="宋体" w:hAnsi="宋体"/>
          <w:b/>
          <w:bCs/>
          <w:sz w:val="24"/>
          <w:szCs w:val="24"/>
        </w:rPr>
        <w:t>。</w:t>
      </w:r>
    </w:p>
    <w:p>
      <w:pPr>
        <w:snapToGrid w:val="0"/>
        <w:spacing w:line="360" w:lineRule="auto"/>
        <w:ind w:firstLine="463" w:firstLineChars="192"/>
        <w:rPr>
          <w:rFonts w:hint="eastAsia" w:ascii="宋体" w:hAnsi="宋体"/>
          <w:b/>
          <w:sz w:val="24"/>
          <w:szCs w:val="24"/>
        </w:rPr>
      </w:pPr>
      <w:bookmarkStart w:id="17" w:name="_Toc182848994"/>
      <w:r>
        <w:rPr>
          <w:rFonts w:hint="eastAsia" w:ascii="宋体" w:hAnsi="宋体"/>
          <w:b/>
          <w:sz w:val="24"/>
          <w:szCs w:val="24"/>
        </w:rPr>
        <w:t>十六、谈判地点和时间</w:t>
      </w:r>
      <w:bookmarkEnd w:id="17"/>
    </w:p>
    <w:p>
      <w:pPr>
        <w:snapToGrid w:val="0"/>
        <w:spacing w:line="360" w:lineRule="auto"/>
        <w:ind w:firstLine="460" w:firstLineChars="192"/>
        <w:rPr>
          <w:rFonts w:hint="eastAsia" w:ascii="宋体" w:hAnsi="宋体"/>
          <w:sz w:val="24"/>
          <w:szCs w:val="24"/>
        </w:rPr>
      </w:pPr>
      <w:r>
        <w:rPr>
          <w:rFonts w:hint="eastAsia" w:ascii="宋体" w:hAnsi="宋体"/>
          <w:sz w:val="24"/>
          <w:szCs w:val="24"/>
        </w:rPr>
        <w:t>（一）谈判时间</w:t>
      </w:r>
      <w:r>
        <w:rPr>
          <w:rFonts w:hint="eastAsia" w:ascii="宋体" w:hAnsi="宋体"/>
          <w:color w:val="000000"/>
          <w:sz w:val="24"/>
          <w:szCs w:val="24"/>
        </w:rPr>
        <w:t>：</w:t>
      </w:r>
      <w:r>
        <w:rPr>
          <w:rFonts w:hint="eastAsia" w:ascii="宋体" w:hAnsi="宋体"/>
          <w:b/>
          <w:bCs/>
          <w:color w:val="000000"/>
          <w:sz w:val="24"/>
          <w:szCs w:val="24"/>
        </w:rPr>
        <w:t>202</w:t>
      </w:r>
      <w:r>
        <w:rPr>
          <w:rFonts w:hint="eastAsia" w:ascii="宋体" w:hAnsi="宋体"/>
          <w:b/>
          <w:bCs/>
          <w:color w:val="000000"/>
          <w:sz w:val="24"/>
          <w:szCs w:val="24"/>
          <w:lang w:val="en-US" w:eastAsia="zh-CN"/>
        </w:rPr>
        <w:t>3</w:t>
      </w:r>
      <w:r>
        <w:rPr>
          <w:rFonts w:hint="eastAsia" w:ascii="宋体" w:hAnsi="宋体"/>
          <w:b/>
          <w:bCs/>
          <w:color w:val="000000"/>
          <w:sz w:val="24"/>
          <w:szCs w:val="24"/>
        </w:rPr>
        <w:t>年</w:t>
      </w:r>
      <w:r>
        <w:rPr>
          <w:rFonts w:hint="eastAsia" w:ascii="宋体" w:hAnsi="宋体"/>
          <w:b/>
          <w:bCs/>
          <w:color w:val="000000"/>
          <w:sz w:val="24"/>
          <w:szCs w:val="24"/>
          <w:lang w:val="en-US" w:eastAsia="zh-CN"/>
        </w:rPr>
        <w:t>3</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日1</w:t>
      </w:r>
      <w:r>
        <w:rPr>
          <w:rFonts w:hint="eastAsia" w:ascii="宋体" w:hAnsi="宋体"/>
          <w:b/>
          <w:bCs/>
          <w:color w:val="000000"/>
          <w:sz w:val="24"/>
          <w:szCs w:val="24"/>
          <w:lang w:val="en-US" w:eastAsia="zh-CN"/>
        </w:rPr>
        <w:t>4</w:t>
      </w:r>
      <w:r>
        <w:rPr>
          <w:rFonts w:hint="eastAsia" w:ascii="宋体" w:hAnsi="宋体"/>
          <w:b/>
          <w:bCs/>
          <w:color w:val="000000"/>
          <w:sz w:val="24"/>
          <w:szCs w:val="24"/>
        </w:rPr>
        <w:t>:00</w:t>
      </w:r>
      <w:r>
        <w:rPr>
          <w:rFonts w:hint="eastAsia" w:ascii="宋体" w:hAnsi="宋体"/>
          <w:b/>
          <w:color w:val="000000"/>
          <w:sz w:val="24"/>
          <w:szCs w:val="24"/>
        </w:rPr>
        <w:t>时。</w:t>
      </w:r>
    </w:p>
    <w:p>
      <w:pPr>
        <w:snapToGrid w:val="0"/>
        <w:spacing w:line="360" w:lineRule="auto"/>
        <w:ind w:firstLine="460" w:firstLineChars="192"/>
        <w:rPr>
          <w:rFonts w:hint="eastAsia" w:ascii="宋体" w:hAnsi="宋体"/>
          <w:bCs/>
          <w:kern w:val="0"/>
          <w:sz w:val="24"/>
          <w:szCs w:val="24"/>
        </w:rPr>
      </w:pPr>
      <w:r>
        <w:rPr>
          <w:rFonts w:hint="eastAsia" w:ascii="宋体" w:hAnsi="宋体"/>
          <w:sz w:val="24"/>
          <w:szCs w:val="24"/>
        </w:rPr>
        <w:t>（二）谈判地点：</w:t>
      </w:r>
      <w:r>
        <w:rPr>
          <w:rFonts w:hint="eastAsia" w:ascii="宋体" w:hAnsi="宋体"/>
          <w:b/>
          <w:bCs/>
          <w:kern w:val="0"/>
          <w:sz w:val="24"/>
          <w:szCs w:val="24"/>
          <w:lang w:val="en-US" w:eastAsia="zh-CN"/>
        </w:rPr>
        <w:t>杭州拱墅安保服务集团有限公司（杭州市拱墅区上塘</w:t>
      </w:r>
      <w:r>
        <w:rPr>
          <w:rFonts w:hint="eastAsia" w:ascii="宋体" w:hAnsi="宋体"/>
          <w:b/>
          <w:bCs/>
          <w:kern w:val="0"/>
          <w:sz w:val="24"/>
          <w:szCs w:val="24"/>
        </w:rPr>
        <w:t>街道</w:t>
      </w:r>
      <w:r>
        <w:rPr>
          <w:rFonts w:hint="eastAsia" w:ascii="宋体" w:hAnsi="宋体"/>
          <w:b/>
          <w:bCs/>
          <w:kern w:val="0"/>
          <w:sz w:val="24"/>
          <w:szCs w:val="24"/>
          <w:lang w:val="en-US" w:eastAsia="zh-CN"/>
        </w:rPr>
        <w:t>长滨街78号6楼会议室）</w:t>
      </w:r>
      <w:r>
        <w:rPr>
          <w:rFonts w:hint="eastAsia" w:ascii="宋体" w:hAnsi="宋体"/>
          <w:bCs/>
          <w:kern w:val="0"/>
          <w:sz w:val="24"/>
          <w:szCs w:val="24"/>
        </w:rPr>
        <w:t>）。</w:t>
      </w: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pStyle w:val="2"/>
        <w:rPr>
          <w:rFonts w:hint="eastAsia" w:ascii="宋体" w:hAnsi="宋体"/>
          <w:bCs/>
          <w:kern w:val="0"/>
          <w:sz w:val="24"/>
          <w:szCs w:val="24"/>
        </w:rPr>
      </w:pPr>
    </w:p>
    <w:p>
      <w:pPr>
        <w:rPr>
          <w:rFonts w:hint="eastAsia" w:ascii="宋体" w:hAnsi="宋体"/>
          <w:bCs/>
          <w:kern w:val="0"/>
          <w:sz w:val="24"/>
          <w:szCs w:val="24"/>
        </w:rPr>
      </w:pPr>
    </w:p>
    <w:p>
      <w:pPr>
        <w:snapToGrid w:val="0"/>
        <w:spacing w:line="360" w:lineRule="auto"/>
        <w:jc w:val="center"/>
        <w:rPr>
          <w:rStyle w:val="20"/>
          <w:rFonts w:hint="eastAsia" w:ascii="黑体" w:hAnsi="宋体" w:eastAsia="黑体"/>
          <w:sz w:val="36"/>
          <w:szCs w:val="36"/>
        </w:rPr>
      </w:pPr>
      <w:bookmarkStart w:id="18" w:name="_Toc208124493"/>
    </w:p>
    <w:p>
      <w:pPr>
        <w:snapToGrid w:val="0"/>
        <w:spacing w:line="360" w:lineRule="auto"/>
        <w:jc w:val="center"/>
        <w:rPr>
          <w:rStyle w:val="20"/>
          <w:rFonts w:hint="eastAsia" w:ascii="黑体" w:hAnsi="宋体" w:eastAsia="黑体"/>
          <w:sz w:val="36"/>
          <w:szCs w:val="36"/>
        </w:rPr>
      </w:pPr>
    </w:p>
    <w:p>
      <w:pPr>
        <w:snapToGrid w:val="0"/>
        <w:spacing w:line="360" w:lineRule="auto"/>
        <w:jc w:val="center"/>
        <w:rPr>
          <w:rStyle w:val="20"/>
          <w:rFonts w:hint="eastAsia" w:ascii="黑体" w:hAnsi="宋体" w:eastAsia="黑体"/>
          <w:sz w:val="36"/>
          <w:szCs w:val="36"/>
        </w:rPr>
      </w:pPr>
    </w:p>
    <w:p>
      <w:pPr>
        <w:pStyle w:val="2"/>
        <w:rPr>
          <w:rFonts w:hint="eastAsia"/>
        </w:rPr>
      </w:pPr>
    </w:p>
    <w:p>
      <w:pPr>
        <w:snapToGrid w:val="0"/>
        <w:spacing w:line="360" w:lineRule="auto"/>
        <w:jc w:val="center"/>
        <w:rPr>
          <w:rStyle w:val="20"/>
          <w:rFonts w:hint="eastAsia" w:ascii="黑体" w:hAnsi="宋体" w:eastAsia="黑体"/>
          <w:sz w:val="36"/>
          <w:szCs w:val="36"/>
        </w:rPr>
      </w:pPr>
      <w:r>
        <w:rPr>
          <w:rStyle w:val="20"/>
          <w:rFonts w:hint="eastAsia" w:ascii="黑体" w:hAnsi="宋体" w:eastAsia="黑体"/>
          <w:sz w:val="36"/>
          <w:szCs w:val="36"/>
        </w:rPr>
        <w:t>第三章 谈判方法和程序</w:t>
      </w:r>
      <w:bookmarkEnd w:id="18"/>
    </w:p>
    <w:p>
      <w:pPr>
        <w:spacing w:line="360" w:lineRule="auto"/>
        <w:ind w:firstLine="463" w:firstLineChars="192"/>
        <w:rPr>
          <w:rFonts w:hint="eastAsia" w:ascii="宋体" w:hAnsi="宋体"/>
          <w:b/>
          <w:sz w:val="24"/>
          <w:szCs w:val="24"/>
        </w:rPr>
      </w:pPr>
      <w:bookmarkStart w:id="19" w:name="_Toc182848996"/>
      <w:r>
        <w:rPr>
          <w:rFonts w:hint="eastAsia" w:ascii="宋体" w:hAnsi="宋体"/>
          <w:b/>
          <w:sz w:val="24"/>
          <w:szCs w:val="24"/>
        </w:rPr>
        <w:t>一、拆封谈判响应文件</w:t>
      </w:r>
      <w:bookmarkEnd w:id="19"/>
    </w:p>
    <w:p>
      <w:pPr>
        <w:spacing w:line="360" w:lineRule="auto"/>
        <w:ind w:firstLine="460" w:firstLineChars="192"/>
        <w:rPr>
          <w:rFonts w:hint="eastAsia" w:ascii="宋体" w:hAnsi="宋体"/>
          <w:bCs/>
          <w:sz w:val="24"/>
          <w:szCs w:val="24"/>
        </w:rPr>
      </w:pPr>
      <w:bookmarkStart w:id="20" w:name="_Toc182848999"/>
      <w:r>
        <w:rPr>
          <w:rFonts w:hint="eastAsia" w:ascii="宋体" w:hAnsi="宋体"/>
          <w:bCs/>
          <w:sz w:val="24"/>
          <w:szCs w:val="24"/>
        </w:rPr>
        <w:t>（一）需方在谈判文件规定的时间和地点进行谈判，谈判响应方全权代表必须参加。</w:t>
      </w:r>
    </w:p>
    <w:p>
      <w:pPr>
        <w:spacing w:line="360" w:lineRule="auto"/>
        <w:ind w:firstLine="460" w:firstLineChars="192"/>
        <w:rPr>
          <w:rFonts w:hint="eastAsia" w:ascii="宋体" w:hAnsi="宋体"/>
          <w:bCs/>
          <w:sz w:val="24"/>
          <w:szCs w:val="24"/>
        </w:rPr>
      </w:pPr>
      <w:r>
        <w:rPr>
          <w:rFonts w:hint="eastAsia" w:ascii="宋体" w:hAnsi="宋体"/>
          <w:bCs/>
          <w:sz w:val="24"/>
          <w:szCs w:val="24"/>
        </w:rPr>
        <w:t>（二）谈判开始时，需方将查验谈判响应文件密封情况和是否加盖单位公章，确认无误后，对符合要求的谈判响应方提供的响应文件，打开其商务技术、资信谈判文件外包装，清点谈判响应文件正本、副本数量，符合谈判文件要求的送评标室评审；不符合要求的，当场退还谈判响应方，并由谈判响应方代表签字确认。</w:t>
      </w:r>
    </w:p>
    <w:p>
      <w:pPr>
        <w:spacing w:line="360" w:lineRule="auto"/>
        <w:ind w:firstLine="463" w:firstLineChars="192"/>
        <w:rPr>
          <w:rFonts w:hint="eastAsia" w:ascii="宋体" w:hAnsi="宋体"/>
          <w:b/>
          <w:sz w:val="24"/>
          <w:szCs w:val="24"/>
        </w:rPr>
      </w:pPr>
      <w:r>
        <w:rPr>
          <w:rFonts w:hint="eastAsia" w:ascii="宋体" w:hAnsi="宋体"/>
          <w:b/>
          <w:sz w:val="24"/>
          <w:szCs w:val="24"/>
        </w:rPr>
        <w:t>二、谈判小组</w:t>
      </w:r>
      <w:bookmarkEnd w:id="20"/>
    </w:p>
    <w:p>
      <w:pPr>
        <w:spacing w:line="360" w:lineRule="auto"/>
        <w:ind w:firstLine="460" w:firstLineChars="192"/>
        <w:rPr>
          <w:rFonts w:hint="eastAsia" w:ascii="宋体" w:hAnsi="宋体"/>
          <w:sz w:val="24"/>
          <w:szCs w:val="24"/>
        </w:rPr>
      </w:pPr>
      <w:bookmarkStart w:id="21" w:name="_Toc182849000"/>
      <w:r>
        <w:rPr>
          <w:rFonts w:hint="eastAsia" w:ascii="宋体" w:hAnsi="宋体"/>
          <w:sz w:val="24"/>
          <w:szCs w:val="24"/>
        </w:rPr>
        <w:t>（一）谈判小组由3人组成，其成员</w:t>
      </w:r>
      <w:r>
        <w:rPr>
          <w:rFonts w:hint="eastAsia" w:ascii="宋体" w:hAnsi="宋体"/>
          <w:sz w:val="24"/>
          <w:szCs w:val="24"/>
          <w:lang w:val="en-US" w:eastAsia="zh-CN"/>
        </w:rPr>
        <w:t>为杭州拱墅安保服务集团采购部门、使用部门、审计督训部门负责人</w:t>
      </w:r>
      <w:r>
        <w:rPr>
          <w:rFonts w:hint="eastAsia" w:ascii="宋体" w:hAnsi="宋体"/>
          <w:sz w:val="24"/>
          <w:szCs w:val="24"/>
        </w:rPr>
        <w:t>。</w:t>
      </w:r>
      <w:bookmarkEnd w:id="21"/>
    </w:p>
    <w:p>
      <w:pPr>
        <w:spacing w:line="360" w:lineRule="auto"/>
        <w:ind w:firstLine="360" w:firstLineChars="150"/>
        <w:rPr>
          <w:rFonts w:hint="eastAsia" w:ascii="宋体" w:hAnsi="宋体"/>
          <w:sz w:val="24"/>
          <w:szCs w:val="24"/>
        </w:rPr>
      </w:pPr>
      <w:r>
        <w:rPr>
          <w:rFonts w:hint="eastAsia" w:ascii="宋体" w:hAnsi="宋体"/>
          <w:sz w:val="24"/>
          <w:szCs w:val="24"/>
        </w:rPr>
        <w:t>（二）谈判期间，谈判响应方全权代表必须在场，负责解答有关事宜。</w:t>
      </w:r>
    </w:p>
    <w:p>
      <w:pPr>
        <w:spacing w:line="360" w:lineRule="auto"/>
        <w:ind w:firstLine="463" w:firstLineChars="192"/>
        <w:rPr>
          <w:rFonts w:hint="eastAsia" w:ascii="宋体" w:hAnsi="宋体"/>
          <w:b/>
          <w:sz w:val="24"/>
          <w:szCs w:val="24"/>
        </w:rPr>
      </w:pPr>
      <w:r>
        <w:rPr>
          <w:rFonts w:hint="eastAsia" w:ascii="宋体" w:hAnsi="宋体"/>
          <w:b/>
          <w:sz w:val="24"/>
          <w:szCs w:val="24"/>
        </w:rPr>
        <w:t>三、谈判评审原则与方法</w:t>
      </w:r>
    </w:p>
    <w:p>
      <w:pPr>
        <w:spacing w:line="360" w:lineRule="auto"/>
        <w:ind w:firstLine="460" w:firstLineChars="192"/>
        <w:rPr>
          <w:rFonts w:hint="eastAsia" w:ascii="宋体" w:hAnsi="宋体"/>
          <w:sz w:val="24"/>
          <w:szCs w:val="24"/>
        </w:rPr>
      </w:pPr>
      <w:r>
        <w:rPr>
          <w:rFonts w:hint="eastAsia" w:ascii="宋体" w:hAnsi="宋体"/>
          <w:sz w:val="24"/>
          <w:szCs w:val="24"/>
        </w:rPr>
        <w:t>（一）谈判小组将遵循公开、公平、公正的原则，对谈判响应方提供货物或服务的价格、服务水平、服务期限、实施方案、技术方案、服务质量、公司基本情况、履约能力等进行综合分析考评和谈判，在各</w:t>
      </w:r>
      <w:r>
        <w:rPr>
          <w:rFonts w:hint="eastAsia" w:hAnsi="宋体"/>
          <w:kern w:val="2"/>
          <w:sz w:val="24"/>
          <w:szCs w:val="24"/>
        </w:rPr>
        <w:t>谈判响应</w:t>
      </w:r>
      <w:r>
        <w:rPr>
          <w:rFonts w:hint="eastAsia" w:hAnsi="宋体"/>
          <w:kern w:val="2"/>
          <w:sz w:val="24"/>
          <w:szCs w:val="24"/>
          <w:lang w:val="en-US" w:eastAsia="zh-CN"/>
        </w:rPr>
        <w:t>供应商</w:t>
      </w:r>
      <w:r>
        <w:rPr>
          <w:rFonts w:hint="eastAsia" w:ascii="宋体" w:hAnsi="宋体"/>
          <w:sz w:val="24"/>
          <w:szCs w:val="24"/>
        </w:rPr>
        <w:t>符合采购需求、质量和服务基本相当的前提下，以最终报价最低的谈判响应方作为成交供应商。</w:t>
      </w:r>
    </w:p>
    <w:p>
      <w:pPr>
        <w:spacing w:line="360" w:lineRule="auto"/>
        <w:ind w:firstLine="460" w:firstLineChars="192"/>
        <w:rPr>
          <w:rFonts w:hint="eastAsia" w:ascii="宋体" w:hAnsi="宋体"/>
          <w:sz w:val="24"/>
          <w:szCs w:val="24"/>
        </w:rPr>
      </w:pPr>
      <w:r>
        <w:rPr>
          <w:rFonts w:hint="eastAsia" w:ascii="宋体" w:hAnsi="宋体"/>
          <w:sz w:val="24"/>
          <w:szCs w:val="24"/>
        </w:rPr>
        <w:t>（二）客观、公正的对待所有谈判响应方，对所有谈判评价，均采用相同的程序和标准。</w:t>
      </w:r>
    </w:p>
    <w:p>
      <w:pPr>
        <w:spacing w:line="360" w:lineRule="auto"/>
        <w:ind w:firstLine="460" w:firstLineChars="192"/>
        <w:rPr>
          <w:rFonts w:hint="eastAsia" w:ascii="宋体" w:hAnsi="宋体"/>
          <w:sz w:val="24"/>
          <w:szCs w:val="24"/>
        </w:rPr>
      </w:pPr>
      <w:r>
        <w:rPr>
          <w:rFonts w:hint="eastAsia" w:ascii="宋体" w:hAnsi="宋体"/>
          <w:sz w:val="24"/>
          <w:szCs w:val="24"/>
        </w:rPr>
        <w:t>（三）在谈判期间，谈判响应方不得向谈判小组成员询问谈判情况，不得进行旨在影响谈判结果的活动，否则将废除其谈判资格。</w:t>
      </w:r>
    </w:p>
    <w:p>
      <w:pPr>
        <w:spacing w:line="360" w:lineRule="auto"/>
        <w:ind w:firstLine="460" w:firstLineChars="192"/>
        <w:rPr>
          <w:rFonts w:hint="eastAsia" w:ascii="宋体" w:hAnsi="宋体"/>
          <w:sz w:val="24"/>
          <w:szCs w:val="24"/>
        </w:rPr>
      </w:pPr>
      <w:r>
        <w:rPr>
          <w:rFonts w:hint="eastAsia" w:ascii="宋体" w:hAnsi="宋体"/>
          <w:sz w:val="24"/>
          <w:szCs w:val="24"/>
        </w:rPr>
        <w:t>（四）在谈判过程中，谈判小组成员不得与谈判响应方私下交换意见，在谈判工作结束后，凡与谈判情况有接触的人不得将谈判情况扩散出谈判小组成员之外。</w:t>
      </w:r>
    </w:p>
    <w:p>
      <w:pPr>
        <w:spacing w:line="360" w:lineRule="auto"/>
        <w:ind w:firstLine="460" w:firstLineChars="192"/>
        <w:rPr>
          <w:rFonts w:hint="eastAsia" w:ascii="宋体" w:hAnsi="宋体"/>
          <w:sz w:val="24"/>
          <w:szCs w:val="24"/>
        </w:rPr>
      </w:pPr>
      <w:r>
        <w:rPr>
          <w:rFonts w:hint="eastAsia" w:ascii="宋体" w:hAnsi="宋体"/>
          <w:sz w:val="24"/>
          <w:szCs w:val="24"/>
        </w:rPr>
        <w:t>（五）需方不向落标方解释落标原因，不退还谈判响应文件。</w:t>
      </w:r>
    </w:p>
    <w:p>
      <w:pPr>
        <w:spacing w:line="360" w:lineRule="auto"/>
        <w:ind w:firstLine="463" w:firstLineChars="192"/>
        <w:rPr>
          <w:rFonts w:hint="eastAsia" w:ascii="宋体" w:hAnsi="宋体"/>
          <w:b/>
          <w:sz w:val="24"/>
          <w:szCs w:val="24"/>
        </w:rPr>
      </w:pPr>
      <w:r>
        <w:rPr>
          <w:rFonts w:hint="eastAsia" w:ascii="宋体" w:hAnsi="宋体"/>
          <w:b/>
          <w:sz w:val="24"/>
          <w:szCs w:val="24"/>
        </w:rPr>
        <w:t>四、谈判程序</w:t>
      </w:r>
    </w:p>
    <w:p>
      <w:pPr>
        <w:spacing w:line="360" w:lineRule="auto"/>
        <w:ind w:firstLine="460" w:firstLineChars="192"/>
        <w:rPr>
          <w:rFonts w:hint="eastAsia" w:ascii="宋体" w:hAnsi="宋体"/>
          <w:sz w:val="24"/>
          <w:szCs w:val="24"/>
        </w:rPr>
      </w:pPr>
      <w:r>
        <w:rPr>
          <w:rFonts w:hint="eastAsia" w:ascii="宋体" w:hAnsi="宋体"/>
          <w:sz w:val="24"/>
          <w:szCs w:val="24"/>
        </w:rPr>
        <w:t>（一） 谈判小组审核谈判响应文件。</w:t>
      </w:r>
    </w:p>
    <w:p>
      <w:pPr>
        <w:spacing w:line="360" w:lineRule="auto"/>
        <w:ind w:firstLine="460" w:firstLineChars="192"/>
        <w:rPr>
          <w:rFonts w:hint="eastAsia" w:ascii="宋体" w:hAnsi="宋体"/>
          <w:sz w:val="24"/>
          <w:szCs w:val="24"/>
        </w:rPr>
      </w:pPr>
      <w:r>
        <w:rPr>
          <w:rFonts w:hint="eastAsia" w:ascii="宋体" w:hAnsi="宋体"/>
          <w:sz w:val="24"/>
          <w:szCs w:val="24"/>
        </w:rPr>
        <w:t>1、谈判小组对谈判响应</w:t>
      </w:r>
      <w:r>
        <w:rPr>
          <w:rFonts w:hint="eastAsia" w:ascii="宋体" w:hAnsi="宋体"/>
          <w:sz w:val="24"/>
          <w:szCs w:val="24"/>
          <w:lang w:val="en-US" w:eastAsia="zh-CN"/>
        </w:rPr>
        <w:t>供应商</w:t>
      </w:r>
      <w:r>
        <w:rPr>
          <w:rFonts w:hint="eastAsia" w:ascii="宋体" w:hAnsi="宋体"/>
          <w:sz w:val="24"/>
          <w:szCs w:val="24"/>
        </w:rPr>
        <w:t>的谈判响应文件进行审核。</w:t>
      </w:r>
    </w:p>
    <w:p>
      <w:pPr>
        <w:spacing w:line="360" w:lineRule="auto"/>
        <w:ind w:firstLine="460" w:firstLineChars="192"/>
        <w:rPr>
          <w:rFonts w:hint="eastAsia" w:ascii="宋体" w:hAnsi="宋体"/>
          <w:sz w:val="24"/>
          <w:szCs w:val="24"/>
        </w:rPr>
      </w:pPr>
      <w:r>
        <w:rPr>
          <w:rFonts w:hint="eastAsia" w:ascii="宋体" w:hAnsi="宋体"/>
          <w:sz w:val="24"/>
          <w:szCs w:val="24"/>
        </w:rPr>
        <w:t>2、依据谈判文件的规定，从谈判响应文件的有效性、完整性和对谈判文件的响应程度进行审查，以确定是否对谈判文件的实质性要求作出响应。</w:t>
      </w:r>
    </w:p>
    <w:p>
      <w:pPr>
        <w:spacing w:line="360" w:lineRule="auto"/>
        <w:ind w:firstLine="460" w:firstLineChars="192"/>
        <w:rPr>
          <w:rFonts w:hint="eastAsia" w:ascii="宋体" w:hAnsi="宋体"/>
          <w:sz w:val="24"/>
          <w:szCs w:val="24"/>
        </w:rPr>
      </w:pPr>
      <w:r>
        <w:rPr>
          <w:rFonts w:hint="eastAsia" w:ascii="宋体" w:hAnsi="宋体"/>
          <w:sz w:val="24"/>
          <w:szCs w:val="24"/>
        </w:rPr>
        <w:t>（二）谈判小组汇总并讨论审核情况，确定谈判响应方是否具有谈判资格。</w:t>
      </w:r>
    </w:p>
    <w:p>
      <w:pPr>
        <w:spacing w:line="360" w:lineRule="auto"/>
        <w:ind w:firstLine="460" w:firstLineChars="192"/>
        <w:rPr>
          <w:rFonts w:hint="default" w:ascii="宋体" w:hAnsi="宋体" w:eastAsia="宋体"/>
          <w:sz w:val="24"/>
          <w:szCs w:val="24"/>
          <w:lang w:val="en-US" w:eastAsia="zh-CN"/>
        </w:rPr>
      </w:pPr>
      <w:r>
        <w:rPr>
          <w:rFonts w:hint="eastAsia" w:ascii="宋体" w:hAnsi="宋体"/>
          <w:sz w:val="24"/>
          <w:szCs w:val="24"/>
        </w:rPr>
        <w:t>（三）与各谈判响应方分别进行谈判</w:t>
      </w:r>
      <w:r>
        <w:rPr>
          <w:rFonts w:hint="eastAsia" w:ascii="宋体" w:hAnsi="宋体"/>
          <w:sz w:val="24"/>
          <w:szCs w:val="24"/>
          <w:lang w:eastAsia="zh-CN"/>
        </w:rPr>
        <w:t>，</w:t>
      </w:r>
      <w:r>
        <w:rPr>
          <w:rFonts w:hint="eastAsia" w:ascii="宋体" w:hAnsi="宋体"/>
          <w:sz w:val="24"/>
          <w:szCs w:val="24"/>
          <w:lang w:val="en-US" w:eastAsia="zh-CN"/>
        </w:rPr>
        <w:t>谈判不超过2轮。</w:t>
      </w:r>
    </w:p>
    <w:p>
      <w:pPr>
        <w:spacing w:line="360" w:lineRule="auto"/>
        <w:ind w:firstLine="460" w:firstLineChars="192"/>
        <w:rPr>
          <w:rFonts w:hint="eastAsia" w:ascii="宋体" w:hAnsi="宋体"/>
          <w:sz w:val="24"/>
          <w:szCs w:val="24"/>
        </w:rPr>
      </w:pPr>
      <w:r>
        <w:rPr>
          <w:rFonts w:hint="eastAsia" w:ascii="宋体" w:hAnsi="宋体"/>
          <w:sz w:val="24"/>
          <w:szCs w:val="24"/>
        </w:rPr>
        <w:t>1、谈判响应方介绍公司的基本情况、经营规模、服务能力、公司设备配备、人员结构、经营业绩及价格。</w:t>
      </w:r>
    </w:p>
    <w:p>
      <w:pPr>
        <w:spacing w:line="360" w:lineRule="auto"/>
        <w:ind w:firstLine="460" w:firstLineChars="192"/>
        <w:rPr>
          <w:rFonts w:hint="eastAsia" w:ascii="宋体" w:hAnsi="宋体"/>
          <w:sz w:val="24"/>
          <w:szCs w:val="24"/>
        </w:rPr>
      </w:pPr>
      <w:r>
        <w:rPr>
          <w:rFonts w:hint="eastAsia" w:ascii="宋体" w:hAnsi="宋体"/>
          <w:sz w:val="24"/>
          <w:szCs w:val="24"/>
        </w:rPr>
        <w:t>2、谈判小组就讨论和汇总的情况与谈判响应方展开谈判，谈判分为：技术和商务两部分，商务谈判主要内容为付款方式、特殊承诺和商务报价。</w:t>
      </w:r>
    </w:p>
    <w:p>
      <w:pPr>
        <w:spacing w:line="360" w:lineRule="auto"/>
        <w:ind w:firstLine="460" w:firstLineChars="192"/>
        <w:rPr>
          <w:rFonts w:hint="eastAsia" w:ascii="宋体" w:hAnsi="宋体"/>
          <w:sz w:val="24"/>
          <w:szCs w:val="24"/>
        </w:rPr>
      </w:pPr>
      <w:r>
        <w:rPr>
          <w:rFonts w:hint="eastAsia" w:ascii="宋体" w:hAnsi="宋体"/>
          <w:sz w:val="24"/>
          <w:szCs w:val="24"/>
        </w:rPr>
        <w:t>3、谈判响应方确认货物的配置、技术及商务要求，并对谈判记录确认后由全权代表签字。</w:t>
      </w:r>
    </w:p>
    <w:p>
      <w:pPr>
        <w:spacing w:line="360" w:lineRule="auto"/>
        <w:ind w:firstLine="460" w:firstLineChars="192"/>
        <w:rPr>
          <w:rFonts w:hint="eastAsia" w:ascii="宋体" w:hAnsi="宋体"/>
          <w:sz w:val="24"/>
          <w:szCs w:val="24"/>
        </w:rPr>
      </w:pPr>
      <w:r>
        <w:rPr>
          <w:rFonts w:hint="eastAsia" w:ascii="宋体" w:hAnsi="宋体"/>
          <w:sz w:val="24"/>
          <w:szCs w:val="24"/>
        </w:rPr>
        <w:t>4、各谈判响应方在本项目全部谈判结束后按规定时间内进行最后报价。</w:t>
      </w:r>
    </w:p>
    <w:p>
      <w:pPr>
        <w:spacing w:line="360" w:lineRule="auto"/>
        <w:ind w:firstLine="460" w:firstLineChars="192"/>
        <w:rPr>
          <w:rFonts w:hint="eastAsia" w:ascii="宋体" w:hAnsi="宋体"/>
          <w:sz w:val="24"/>
          <w:szCs w:val="24"/>
        </w:rPr>
      </w:pPr>
      <w:r>
        <w:rPr>
          <w:rFonts w:hint="eastAsia" w:ascii="宋体" w:hAnsi="宋体"/>
          <w:sz w:val="24"/>
          <w:szCs w:val="24"/>
        </w:rPr>
        <w:t>（四）谈判小组对谈判的情况进行综合评议。</w:t>
      </w:r>
    </w:p>
    <w:p>
      <w:pPr>
        <w:spacing w:line="360" w:lineRule="auto"/>
        <w:ind w:firstLine="460" w:firstLineChars="192"/>
        <w:rPr>
          <w:rFonts w:hint="eastAsia" w:ascii="宋体" w:hAnsi="宋体"/>
          <w:sz w:val="24"/>
          <w:szCs w:val="24"/>
        </w:rPr>
      </w:pPr>
      <w:r>
        <w:rPr>
          <w:rFonts w:hint="eastAsia" w:ascii="宋体" w:hAnsi="宋体"/>
          <w:sz w:val="24"/>
          <w:szCs w:val="24"/>
        </w:rPr>
        <w:t>（五）谈判小组在符合采购需求、质量和服务相等的前提下，推荐</w:t>
      </w:r>
      <w:r>
        <w:rPr>
          <w:rFonts w:hint="eastAsia" w:ascii="宋体" w:hAnsi="宋体"/>
          <w:b/>
          <w:sz w:val="24"/>
          <w:szCs w:val="24"/>
        </w:rPr>
        <w:t>报价最低的供应商作为成交供应商，如果出现二个或二个以上相同最低报价的，由谈判小组投票确定成交供应商。</w:t>
      </w:r>
    </w:p>
    <w:p>
      <w:pPr>
        <w:spacing w:line="360" w:lineRule="auto"/>
        <w:ind w:firstLine="460" w:firstLineChars="192"/>
        <w:rPr>
          <w:rFonts w:hint="eastAsia" w:ascii="宋体" w:hAnsi="宋体"/>
          <w:sz w:val="24"/>
          <w:szCs w:val="24"/>
        </w:rPr>
      </w:pPr>
      <w:r>
        <w:rPr>
          <w:rFonts w:hint="eastAsia" w:ascii="宋体" w:hAnsi="宋体"/>
          <w:sz w:val="24"/>
          <w:szCs w:val="24"/>
        </w:rPr>
        <w:t>（六）谈判小组拟制谈判报告。</w:t>
      </w:r>
    </w:p>
    <w:p>
      <w:pPr>
        <w:spacing w:line="360" w:lineRule="auto"/>
        <w:ind w:firstLine="463" w:firstLineChars="192"/>
        <w:rPr>
          <w:rFonts w:hint="eastAsia" w:ascii="宋体" w:hAnsi="宋体"/>
          <w:b/>
          <w:sz w:val="24"/>
          <w:szCs w:val="24"/>
        </w:rPr>
      </w:pPr>
      <w:r>
        <w:rPr>
          <w:rFonts w:hint="eastAsia" w:ascii="宋体" w:hAnsi="宋体"/>
          <w:b/>
          <w:sz w:val="24"/>
          <w:szCs w:val="24"/>
        </w:rPr>
        <w:t>五、成交通知</w:t>
      </w:r>
    </w:p>
    <w:p>
      <w:pPr>
        <w:spacing w:line="360" w:lineRule="auto"/>
        <w:ind w:firstLine="460" w:firstLineChars="192"/>
        <w:rPr>
          <w:rFonts w:hint="eastAsia" w:ascii="宋体" w:hAnsi="宋体"/>
          <w:kern w:val="0"/>
          <w:sz w:val="24"/>
          <w:szCs w:val="24"/>
          <w:lang w:val="en-US" w:eastAsia="zh-CN"/>
        </w:rPr>
      </w:pPr>
      <w:r>
        <w:rPr>
          <w:rFonts w:hint="eastAsia" w:ascii="宋体" w:hAnsi="宋体"/>
          <w:sz w:val="24"/>
          <w:szCs w:val="24"/>
        </w:rPr>
        <w:t>（一）</w:t>
      </w:r>
      <w:r>
        <w:rPr>
          <w:rFonts w:hint="eastAsia" w:ascii="宋体" w:hAnsi="宋体"/>
          <w:sz w:val="24"/>
          <w:szCs w:val="24"/>
          <w:lang w:val="en-US" w:eastAsia="zh-CN"/>
        </w:rPr>
        <w:t>本项目确定</w:t>
      </w:r>
      <w:r>
        <w:rPr>
          <w:rFonts w:hint="eastAsia" w:ascii="宋体" w:hAnsi="宋体"/>
          <w:sz w:val="24"/>
          <w:szCs w:val="24"/>
        </w:rPr>
        <w:t>成交供应商之日起</w:t>
      </w:r>
      <w:r>
        <w:rPr>
          <w:rFonts w:hint="eastAsia" w:ascii="宋体" w:hAnsi="宋体"/>
          <w:sz w:val="24"/>
          <w:szCs w:val="24"/>
          <w:lang w:val="en-US" w:eastAsia="zh-CN"/>
        </w:rPr>
        <w:t>2</w:t>
      </w:r>
      <w:r>
        <w:rPr>
          <w:rFonts w:hint="eastAsia" w:ascii="宋体" w:hAnsi="宋体"/>
          <w:sz w:val="24"/>
          <w:szCs w:val="24"/>
        </w:rPr>
        <w:t>个工作日内，由</w:t>
      </w:r>
      <w:r>
        <w:rPr>
          <w:rFonts w:hint="eastAsia" w:ascii="宋体" w:hAnsi="宋体"/>
          <w:sz w:val="24"/>
          <w:szCs w:val="24"/>
          <w:lang w:val="en-US" w:eastAsia="zh-CN"/>
        </w:rPr>
        <w:t>采购单位将</w:t>
      </w:r>
      <w:r>
        <w:rPr>
          <w:rFonts w:hint="eastAsia" w:ascii="宋体" w:hAnsi="宋体"/>
          <w:sz w:val="24"/>
          <w:szCs w:val="24"/>
        </w:rPr>
        <w:t>成交公告公示于于</w:t>
      </w:r>
      <w:r>
        <w:rPr>
          <w:rFonts w:hint="eastAsia" w:ascii="宋体" w:hAnsi="宋体"/>
          <w:kern w:val="0"/>
          <w:sz w:val="24"/>
          <w:szCs w:val="24"/>
          <w:lang w:val="en-US" w:eastAsia="zh-CN"/>
        </w:rPr>
        <w:t>杭州拱墅安保服务集团有限公司</w:t>
      </w:r>
      <w:r>
        <w:rPr>
          <w:rFonts w:hint="eastAsia" w:ascii="宋体" w:hAnsi="宋体"/>
          <w:kern w:val="0"/>
          <w:sz w:val="24"/>
          <w:szCs w:val="24"/>
        </w:rPr>
        <w:t>(</w:t>
      </w:r>
      <w:r>
        <w:rPr>
          <w:rFonts w:hint="eastAsia" w:ascii="宋体" w:hAnsi="宋体"/>
          <w:kern w:val="0"/>
          <w:sz w:val="24"/>
          <w:szCs w:val="24"/>
          <w:lang w:val="en-US" w:eastAsia="zh-CN"/>
        </w:rPr>
        <w:t>http://hzgsba.com</w:t>
      </w:r>
      <w:r>
        <w:rPr>
          <w:rFonts w:hint="eastAsia" w:ascii="宋体" w:hAnsi="宋体"/>
          <w:kern w:val="0"/>
          <w:sz w:val="24"/>
          <w:szCs w:val="24"/>
        </w:rPr>
        <w:t>)</w:t>
      </w:r>
      <w:r>
        <w:rPr>
          <w:rFonts w:hint="eastAsia" w:ascii="宋体" w:hAnsi="宋体"/>
          <w:kern w:val="0"/>
          <w:sz w:val="24"/>
          <w:szCs w:val="24"/>
          <w:lang w:val="en-US" w:eastAsia="zh-CN"/>
        </w:rPr>
        <w:t>。</w:t>
      </w:r>
    </w:p>
    <w:p>
      <w:pPr>
        <w:spacing w:line="360" w:lineRule="auto"/>
        <w:ind w:firstLine="460" w:firstLineChars="192"/>
        <w:rPr>
          <w:rFonts w:hint="eastAsia" w:ascii="宋体" w:hAnsi="宋体" w:eastAsia="宋体"/>
          <w:sz w:val="24"/>
          <w:szCs w:val="24"/>
          <w:lang w:eastAsia="zh-CN"/>
        </w:rPr>
      </w:pPr>
      <w:r>
        <w:rPr>
          <w:rFonts w:hint="eastAsia" w:ascii="宋体" w:hAnsi="宋体"/>
          <w:sz w:val="24"/>
          <w:szCs w:val="24"/>
        </w:rPr>
        <w:t>（二）若成交谈判响应方放弃成交，应当承担相应的法律责任</w:t>
      </w:r>
      <w:r>
        <w:rPr>
          <w:rFonts w:hint="eastAsia" w:ascii="宋体" w:hAnsi="宋体"/>
          <w:sz w:val="24"/>
          <w:szCs w:val="24"/>
          <w:lang w:eastAsia="zh-CN"/>
        </w:rPr>
        <w:t>。</w:t>
      </w:r>
    </w:p>
    <w:p>
      <w:pPr>
        <w:spacing w:line="360" w:lineRule="auto"/>
        <w:ind w:firstLine="463" w:firstLineChars="192"/>
        <w:rPr>
          <w:rFonts w:hint="eastAsia" w:ascii="宋体" w:hAnsi="宋体"/>
          <w:b/>
          <w:sz w:val="24"/>
          <w:szCs w:val="24"/>
        </w:rPr>
      </w:pPr>
      <w:r>
        <w:rPr>
          <w:rFonts w:hint="eastAsia" w:ascii="宋体" w:hAnsi="宋体"/>
          <w:b/>
          <w:sz w:val="24"/>
          <w:szCs w:val="24"/>
        </w:rPr>
        <w:t>六、合同授予</w:t>
      </w:r>
    </w:p>
    <w:p>
      <w:pPr>
        <w:spacing w:line="360" w:lineRule="auto"/>
        <w:ind w:firstLine="460" w:firstLineChars="192"/>
        <w:rPr>
          <w:rFonts w:hint="eastAsia" w:ascii="宋体" w:hAnsi="宋体"/>
          <w:sz w:val="24"/>
          <w:szCs w:val="24"/>
        </w:rPr>
      </w:pPr>
      <w:r>
        <w:rPr>
          <w:rFonts w:hint="eastAsia" w:ascii="宋体" w:hAnsi="宋体"/>
          <w:sz w:val="24"/>
          <w:szCs w:val="24"/>
        </w:rPr>
        <w:t>（一）签订合同</w:t>
      </w:r>
    </w:p>
    <w:p>
      <w:pPr>
        <w:autoSpaceDE w:val="0"/>
        <w:autoSpaceDN w:val="0"/>
        <w:adjustRightInd w:val="0"/>
        <w:spacing w:line="360" w:lineRule="auto"/>
        <w:ind w:firstLine="480"/>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公示结束后2日内</w:t>
      </w:r>
      <w:r>
        <w:rPr>
          <w:rFonts w:hint="eastAsia" w:ascii="宋体" w:hAnsi="宋体"/>
          <w:sz w:val="24"/>
          <w:szCs w:val="24"/>
        </w:rPr>
        <w:t>成交谈判响应</w:t>
      </w:r>
      <w:r>
        <w:rPr>
          <w:rFonts w:hint="eastAsia" w:ascii="宋体" w:hAnsi="宋体"/>
          <w:sz w:val="24"/>
          <w:szCs w:val="24"/>
          <w:lang w:val="en-US" w:eastAsia="zh-CN"/>
        </w:rPr>
        <w:t>供应商</w:t>
      </w:r>
      <w:r>
        <w:rPr>
          <w:rFonts w:hint="eastAsia" w:ascii="宋体" w:hAnsi="宋体"/>
          <w:sz w:val="24"/>
          <w:szCs w:val="24"/>
        </w:rPr>
        <w:t>与采购单位签定合同。同时，采购单位对合同内容进行审查，如发现与采购结果和</w:t>
      </w:r>
      <w:r>
        <w:rPr>
          <w:rFonts w:hint="eastAsia" w:hAnsi="宋体"/>
          <w:kern w:val="2"/>
          <w:sz w:val="24"/>
          <w:szCs w:val="24"/>
        </w:rPr>
        <w:t>谈判响应</w:t>
      </w:r>
      <w:r>
        <w:rPr>
          <w:rFonts w:hint="eastAsia" w:ascii="宋体" w:hAnsi="宋体"/>
          <w:sz w:val="24"/>
          <w:szCs w:val="24"/>
        </w:rPr>
        <w:t>承诺内容不一致的，应予以纠正。</w:t>
      </w:r>
    </w:p>
    <w:p>
      <w:pPr>
        <w:tabs>
          <w:tab w:val="left" w:pos="1260"/>
        </w:tabs>
        <w:spacing w:line="360" w:lineRule="auto"/>
        <w:ind w:firstLine="460" w:firstLineChars="192"/>
        <w:rPr>
          <w:sz w:val="24"/>
          <w:szCs w:val="24"/>
        </w:rPr>
        <w:sectPr>
          <w:footerReference r:id="rId4" w:type="default"/>
          <w:pgSz w:w="11906" w:h="16838"/>
          <w:pgMar w:top="1247" w:right="1085" w:bottom="1247" w:left="1161" w:header="851" w:footer="851" w:gutter="0"/>
          <w:pgNumType w:fmt="decimal"/>
          <w:cols w:space="720" w:num="1"/>
          <w:docGrid w:linePitch="312" w:charSpace="0"/>
        </w:sectPr>
      </w:pPr>
      <w:r>
        <w:rPr>
          <w:rFonts w:hint="eastAsia" w:ascii="宋体" w:hAnsi="宋体"/>
          <w:sz w:val="24"/>
          <w:szCs w:val="24"/>
        </w:rPr>
        <w:t>2、成交谈判响应</w:t>
      </w:r>
      <w:r>
        <w:rPr>
          <w:rFonts w:hint="eastAsia" w:ascii="宋体" w:hAnsi="宋体"/>
          <w:sz w:val="24"/>
          <w:szCs w:val="24"/>
          <w:lang w:val="en-US" w:eastAsia="zh-CN"/>
        </w:rPr>
        <w:t>供应商</w:t>
      </w:r>
      <w:r>
        <w:rPr>
          <w:rFonts w:hint="eastAsia" w:ascii="宋体" w:hAnsi="宋体"/>
          <w:sz w:val="24"/>
          <w:szCs w:val="24"/>
        </w:rPr>
        <w:t>拖延、拒签合同的,将取消中标资格，并赔偿采购单位由此造成的一切损失。</w:t>
      </w:r>
      <w:bookmarkStart w:id="22" w:name="_Toc208124494"/>
    </w:p>
    <w:p>
      <w:pPr>
        <w:tabs>
          <w:tab w:val="left" w:pos="1260"/>
        </w:tabs>
        <w:spacing w:line="360" w:lineRule="auto"/>
        <w:jc w:val="center"/>
        <w:rPr>
          <w:rFonts w:ascii="黑体" w:eastAsia="黑体"/>
          <w:b/>
          <w:bCs/>
          <w:sz w:val="36"/>
          <w:szCs w:val="36"/>
        </w:rPr>
      </w:pPr>
      <w:r>
        <w:rPr>
          <w:rFonts w:hint="eastAsia" w:ascii="黑体" w:eastAsia="黑体"/>
          <w:b/>
          <w:bCs/>
          <w:sz w:val="36"/>
          <w:szCs w:val="36"/>
        </w:rPr>
        <w:t>第四章 采购</w:t>
      </w:r>
      <w:bookmarkEnd w:id="22"/>
      <w:r>
        <w:rPr>
          <w:rFonts w:hint="eastAsia" w:ascii="黑体" w:eastAsia="黑体"/>
          <w:b/>
          <w:bCs/>
          <w:sz w:val="36"/>
          <w:szCs w:val="36"/>
        </w:rPr>
        <w:t>内容</w:t>
      </w:r>
    </w:p>
    <w:p>
      <w:pPr>
        <w:widowControl/>
        <w:tabs>
          <w:tab w:val="left" w:pos="425"/>
          <w:tab w:val="left" w:pos="747"/>
        </w:tabs>
        <w:spacing w:line="360" w:lineRule="auto"/>
        <w:jc w:val="left"/>
        <w:rPr>
          <w:rFonts w:hint="eastAsia" w:hAnsi="宋体"/>
          <w:b/>
          <w:bCs/>
          <w:sz w:val="28"/>
          <w:szCs w:val="28"/>
        </w:rPr>
      </w:pPr>
      <w:bookmarkStart w:id="23" w:name="_Toc208124495"/>
      <w:r>
        <w:rPr>
          <w:rFonts w:hint="eastAsia" w:hAnsi="宋体"/>
          <w:b/>
          <w:sz w:val="28"/>
          <w:szCs w:val="28"/>
        </w:rPr>
        <w:t>一、</w:t>
      </w:r>
      <w:r>
        <w:rPr>
          <w:rFonts w:hint="eastAsia" w:hAnsi="宋体"/>
          <w:b/>
          <w:bCs/>
          <w:sz w:val="28"/>
          <w:szCs w:val="28"/>
        </w:rPr>
        <w:t>采购内容</w:t>
      </w:r>
    </w:p>
    <w:bookmarkEnd w:id="23"/>
    <w:tbl>
      <w:tblPr>
        <w:tblStyle w:val="14"/>
        <w:tblW w:w="9765"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50"/>
        <w:gridCol w:w="1530"/>
        <w:gridCol w:w="1740"/>
        <w:gridCol w:w="8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序号</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sz w:val="24"/>
              </w:rPr>
              <w:t>项目名称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sz w:val="24"/>
              </w:rPr>
              <w:t>主要技术及服务要求</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数量</w:t>
            </w:r>
          </w:p>
          <w:p>
            <w:pPr>
              <w:widowControl/>
              <w:jc w:val="center"/>
              <w:rPr>
                <w:rFonts w:ascii="宋体" w:hAnsi="宋体" w:cs="宋体"/>
                <w:kern w:val="0"/>
                <w:sz w:val="24"/>
                <w:szCs w:val="24"/>
              </w:rPr>
            </w:pPr>
            <w:r>
              <w:rPr>
                <w:rFonts w:hint="eastAsia" w:ascii="宋体" w:hAnsi="宋体" w:cs="宋体"/>
                <w:kern w:val="0"/>
                <w:sz w:val="24"/>
                <w:szCs w:val="24"/>
              </w:rPr>
              <w:t>(</w:t>
            </w:r>
            <w:r>
              <w:rPr>
                <w:rFonts w:hint="eastAsia" w:ascii="宋体" w:hAnsi="宋体" w:cs="宋体"/>
                <w:kern w:val="0"/>
                <w:sz w:val="24"/>
                <w:szCs w:val="24"/>
                <w:lang w:val="en-US" w:eastAsia="zh-CN"/>
              </w:rPr>
              <w:t>监控点位</w:t>
            </w:r>
            <w:r>
              <w:rPr>
                <w:rFonts w:hint="eastAsia" w:ascii="宋体" w:hAnsi="宋体" w:cs="宋体"/>
                <w:kern w:val="0"/>
                <w:sz w:val="24"/>
                <w:szCs w:val="24"/>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单位</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345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sz w:val="24"/>
                <w:szCs w:val="24"/>
                <w:lang w:val="en-US" w:eastAsia="zh-CN"/>
              </w:rPr>
              <w:t>数字</w:t>
            </w:r>
            <w:r>
              <w:rPr>
                <w:rFonts w:hint="eastAsia" w:ascii="宋体" w:hAnsi="宋体"/>
                <w:sz w:val="24"/>
                <w:szCs w:val="24"/>
                <w:lang w:eastAsia="zh-CN"/>
              </w:rPr>
              <w:t>智能机箱采购项目</w:t>
            </w:r>
          </w:p>
        </w:tc>
        <w:tc>
          <w:tcPr>
            <w:tcW w:w="153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cs="宋体"/>
                <w:kern w:val="0"/>
                <w:sz w:val="24"/>
                <w:szCs w:val="24"/>
              </w:rPr>
              <w:t xml:space="preserve"> 详见“三、采购需求”</w:t>
            </w:r>
          </w:p>
        </w:tc>
        <w:tc>
          <w:tcPr>
            <w:tcW w:w="174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hAnsi="宋体" w:cs="宋体"/>
                <w:kern w:val="0"/>
                <w:sz w:val="24"/>
                <w:szCs w:val="24"/>
                <w:lang w:val="en-US" w:eastAsia="zh-CN"/>
              </w:rPr>
              <w:t>500</w:t>
            </w:r>
          </w:p>
        </w:tc>
        <w:tc>
          <w:tcPr>
            <w:tcW w:w="810"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hAnsi="宋体" w:cs="宋体"/>
                <w:kern w:val="0"/>
                <w:sz w:val="24"/>
                <w:szCs w:val="24"/>
              </w:rPr>
              <w:t>个</w:t>
            </w:r>
          </w:p>
        </w:tc>
        <w:tc>
          <w:tcPr>
            <w:tcW w:w="1530"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hAnsi="宋体" w:cs="宋体"/>
                <w:kern w:val="0"/>
                <w:sz w:val="24"/>
                <w:szCs w:val="24"/>
                <w:lang w:val="en-US" w:eastAsia="zh-CN"/>
              </w:rPr>
              <w:t>975000</w:t>
            </w:r>
          </w:p>
        </w:tc>
      </w:tr>
    </w:tbl>
    <w:p>
      <w:pPr>
        <w:pStyle w:val="7"/>
        <w:snapToGrid w:val="0"/>
        <w:spacing w:line="360" w:lineRule="auto"/>
        <w:ind w:firstLine="420" w:firstLineChars="200"/>
        <w:rPr>
          <w:rFonts w:hint="eastAsia" w:hAnsi="宋体"/>
          <w:kern w:val="2"/>
          <w:sz w:val="24"/>
          <w:szCs w:val="24"/>
        </w:rPr>
      </w:pPr>
      <w:r>
        <w:rPr>
          <w:rFonts w:hint="eastAsia" w:ascii="宋体" w:hAnsi="宋体"/>
          <w:bCs/>
          <w:kern w:val="0"/>
          <w:szCs w:val="21"/>
        </w:rPr>
        <w:t>备注：</w:t>
      </w:r>
      <w:r>
        <w:rPr>
          <w:rFonts w:hint="eastAsia" w:ascii="宋体" w:hAnsi="宋体" w:cs="宋体"/>
          <w:szCs w:val="21"/>
          <w:lang w:bidi="ar"/>
        </w:rPr>
        <w:t>以上金额是指综合费用，</w:t>
      </w:r>
      <w:r>
        <w:rPr>
          <w:rFonts w:hint="eastAsia" w:hAnsi="宋体" w:cs="宋体"/>
          <w:szCs w:val="21"/>
          <w:lang w:val="en-US" w:eastAsia="zh-CN" w:bidi="ar"/>
        </w:rPr>
        <w:t>含</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p>
    <w:p>
      <w:pPr>
        <w:widowControl/>
        <w:numPr>
          <w:ilvl w:val="0"/>
          <w:numId w:val="4"/>
        </w:numPr>
        <w:tabs>
          <w:tab w:val="left" w:pos="425"/>
          <w:tab w:val="left" w:pos="747"/>
        </w:tabs>
        <w:spacing w:line="360" w:lineRule="auto"/>
        <w:jc w:val="left"/>
        <w:rPr>
          <w:rFonts w:hint="eastAsia" w:hAnsi="宋体"/>
          <w:b/>
          <w:bCs/>
          <w:sz w:val="28"/>
          <w:szCs w:val="28"/>
        </w:rPr>
      </w:pPr>
      <w:r>
        <w:rPr>
          <w:rFonts w:hint="eastAsia" w:ascii="黑体" w:hAnsi="华文仿宋" w:eastAsia="黑体"/>
          <w:sz w:val="30"/>
          <w:szCs w:val="30"/>
        </w:rPr>
        <w:t>项目概况</w:t>
      </w:r>
    </w:p>
    <w:p>
      <w:pPr>
        <w:autoSpaceDE w:val="0"/>
        <w:autoSpaceDN w:val="0"/>
        <w:adjustRightInd w:val="0"/>
        <w:snapToGrid w:val="0"/>
        <w:spacing w:line="360" w:lineRule="auto"/>
        <w:ind w:right="-178" w:rightChars="-85" w:firstLine="480" w:firstLineChars="200"/>
        <w:textAlignment w:val="bottom"/>
        <w:rPr>
          <w:rFonts w:hint="eastAsia" w:ascii="宋体" w:hAnsi="宋体"/>
          <w:kern w:val="0"/>
          <w:sz w:val="24"/>
          <w:szCs w:val="24"/>
          <w:lang w:val="zh-CN" w:eastAsia="zh-CN"/>
        </w:rPr>
      </w:pPr>
      <w:r>
        <w:rPr>
          <w:rFonts w:hint="eastAsia" w:ascii="宋体" w:hAnsi="宋体"/>
          <w:kern w:val="0"/>
          <w:sz w:val="24"/>
          <w:szCs w:val="24"/>
        </w:rPr>
        <w:t>在</w:t>
      </w:r>
      <w:r>
        <w:rPr>
          <w:rFonts w:hint="eastAsia" w:ascii="宋体" w:hAnsi="宋体"/>
          <w:kern w:val="0"/>
          <w:sz w:val="24"/>
          <w:szCs w:val="24"/>
          <w:lang w:val="en-US" w:eastAsia="zh-CN"/>
        </w:rPr>
        <w:t>拱墅区祥符街道、康桥街道人行道、公园、小区、漫步道、公交车站等关键位置（安装位置由采购单位确定）安装监控摄像机及数字</w:t>
      </w:r>
      <w:r>
        <w:rPr>
          <w:rFonts w:hint="eastAsia" w:ascii="宋体" w:hAnsi="宋体"/>
          <w:sz w:val="24"/>
          <w:szCs w:val="24"/>
          <w:lang w:eastAsia="zh-CN"/>
        </w:rPr>
        <w:t>智能机箱</w:t>
      </w:r>
      <w:r>
        <w:rPr>
          <w:rFonts w:hint="eastAsia" w:ascii="宋体" w:hAnsi="宋体"/>
          <w:kern w:val="0"/>
          <w:sz w:val="24"/>
          <w:szCs w:val="24"/>
          <w:lang w:val="en-US" w:eastAsia="zh-CN"/>
        </w:rPr>
        <w:t>，并将信号数据传至拱墅区公安分局视频专网平台。实现公安系统“纵向互通、横向互享、扁平高效”的应用目标，为政府决策指挥提供有利支持，促进社会治理智慧化水平提升。</w:t>
      </w:r>
    </w:p>
    <w:p>
      <w:pPr>
        <w:widowControl/>
        <w:numPr>
          <w:ilvl w:val="0"/>
          <w:numId w:val="4"/>
        </w:numPr>
        <w:tabs>
          <w:tab w:val="left" w:pos="425"/>
          <w:tab w:val="left" w:pos="747"/>
        </w:tabs>
        <w:spacing w:line="360" w:lineRule="auto"/>
        <w:jc w:val="left"/>
        <w:rPr>
          <w:rFonts w:hAnsi="宋体"/>
          <w:b/>
          <w:bCs/>
          <w:sz w:val="28"/>
          <w:szCs w:val="28"/>
        </w:rPr>
      </w:pPr>
      <w:r>
        <w:rPr>
          <w:rFonts w:hint="eastAsia" w:hAnsi="宋体"/>
          <w:b/>
          <w:bCs/>
          <w:sz w:val="28"/>
          <w:szCs w:val="28"/>
        </w:rPr>
        <w:t>采购需求</w:t>
      </w:r>
    </w:p>
    <w:p>
      <w:pPr>
        <w:pStyle w:val="2"/>
        <w:keepNext w:val="0"/>
        <w:keepLines w:val="0"/>
        <w:pageBreakBefore w:val="0"/>
        <w:widowControl w:val="0"/>
        <w:numPr>
          <w:ilvl w:val="0"/>
          <w:numId w:val="5"/>
        </w:numPr>
        <w:kinsoku w:val="0"/>
        <w:wordWrap/>
        <w:overflowPunct w:val="0"/>
        <w:topLinePunct w:val="0"/>
        <w:autoSpaceDE w:val="0"/>
        <w:autoSpaceDN w:val="0"/>
        <w:bidi w:val="0"/>
        <w:adjustRightInd/>
        <w:snapToGrid/>
        <w:ind w:left="0" w:leftChars="0" w:firstLine="480" w:firstLineChars="200"/>
        <w:textAlignment w:val="auto"/>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采购明细</w:t>
      </w:r>
    </w:p>
    <w:tbl>
      <w:tblPr>
        <w:tblStyle w:val="14"/>
        <w:tblW w:w="4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401"/>
        <w:gridCol w:w="1883"/>
        <w:gridCol w:w="2977"/>
        <w:gridCol w:w="1673"/>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38" w:type="pct"/>
            <w:shd w:val="clear" w:color="auto" w:fill="auto"/>
            <w:vAlign w:val="center"/>
          </w:tcPr>
          <w:p>
            <w:pPr>
              <w:pStyle w:val="2"/>
              <w:keepNext w:val="0"/>
              <w:keepLines w:val="0"/>
              <w:pageBreakBefore w:val="0"/>
              <w:widowControl w:val="0"/>
              <w:numPr>
                <w:ilvl w:val="0"/>
                <w:numId w:val="0"/>
              </w:numPr>
              <w:kinsoku w:val="0"/>
              <w:wordWrap/>
              <w:overflowPunct w:val="0"/>
              <w:topLinePunct w:val="0"/>
              <w:autoSpaceDE w:val="0"/>
              <w:autoSpaceDN w:val="0"/>
              <w:bidi w:val="0"/>
              <w:jc w:val="center"/>
              <w:rPr>
                <w:rFonts w:hint="default" w:ascii="宋体" w:hAnsi="宋体" w:eastAsia="宋体" w:cs="宋体"/>
                <w:kern w:val="0"/>
                <w:sz w:val="21"/>
                <w:szCs w:val="21"/>
                <w:lang w:val="en-US" w:eastAsia="zh-CN"/>
              </w:rPr>
            </w:pPr>
            <w:r>
              <w:rPr>
                <w:rFonts w:hint="eastAsia" w:hAnsi="宋体" w:cs="宋体"/>
                <w:kern w:val="0"/>
                <w:sz w:val="21"/>
                <w:szCs w:val="21"/>
                <w:lang w:val="en-US" w:eastAsia="zh-CN"/>
              </w:rPr>
              <w:t>序号</w:t>
            </w:r>
          </w:p>
        </w:tc>
        <w:tc>
          <w:tcPr>
            <w:tcW w:w="733" w:type="pct"/>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产品名称</w:t>
            </w:r>
          </w:p>
        </w:tc>
        <w:tc>
          <w:tcPr>
            <w:tcW w:w="985" w:type="pct"/>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品牌、型号</w:t>
            </w:r>
          </w:p>
        </w:tc>
        <w:tc>
          <w:tcPr>
            <w:tcW w:w="1558" w:type="pct"/>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技术规格及指标要求</w:t>
            </w:r>
          </w:p>
        </w:tc>
        <w:tc>
          <w:tcPr>
            <w:tcW w:w="875" w:type="pct"/>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（监控点位）</w:t>
            </w:r>
          </w:p>
        </w:tc>
        <w:tc>
          <w:tcPr>
            <w:tcW w:w="409" w:type="pct"/>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438" w:type="pct"/>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33" w:type="pct"/>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数字智能机箱</w:t>
            </w:r>
          </w:p>
        </w:tc>
        <w:tc>
          <w:tcPr>
            <w:tcW w:w="985" w:type="pct"/>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贝瑞</w:t>
            </w:r>
          </w:p>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BESP-X-A-H</w:t>
            </w:r>
          </w:p>
        </w:tc>
        <w:tc>
          <w:tcPr>
            <w:tcW w:w="1558" w:type="pct"/>
            <w:shd w:val="clear" w:color="auto" w:fill="auto"/>
            <w:vAlign w:val="center"/>
          </w:tcPr>
          <w:p>
            <w:pPr>
              <w:pStyle w:val="2"/>
              <w:keepNext w:val="0"/>
              <w:keepLines w:val="0"/>
              <w:pageBreakBefore w:val="0"/>
              <w:widowControl w:val="0"/>
              <w:numPr>
                <w:ilvl w:val="0"/>
                <w:numId w:val="6"/>
              </w:numPr>
              <w:kinsoku w:val="0"/>
              <w:wordWrap/>
              <w:overflowPunct w:val="0"/>
              <w:topLinePunct w:val="0"/>
              <w:autoSpaceDE w:val="0"/>
              <w:autoSpaceDN w:val="0"/>
              <w:bidi w:val="0"/>
              <w:ind w:left="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含智能机箱管理平台，具备管理相应点位的软硬件系统能力；</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（2）箱体为双层隔板挂杆式架构，尺寸不小于：宽400×深250×高500mm；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（3）箱体空载功率≤11W；输出功率≥6000W；</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（4）箱体支持当监测到通讯宕机或者数据无法传输时，可自动重启网络输出端口和电控模块的RJ45端口；</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（5）平台支持数据管理功能：点位勘察数据管理；点位供电电气安全性数据管理；点位设备状态数据管理；箱体周围环境状态数据管理；角色权限区域数据管理；故障设备品牌型号数据管理；</w:t>
            </w:r>
          </w:p>
          <w:p>
            <w:pPr>
              <w:keepNext w:val="0"/>
              <w:keepLines w:val="0"/>
              <w:pageBreakBefore w:val="0"/>
              <w:widowControl w:val="0"/>
              <w:wordWrap/>
              <w:topLinePunct w:val="0"/>
              <w:bidi w:val="0"/>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（6）智能机箱与原建设智能设备箱电控平台兼容。</w:t>
            </w:r>
          </w:p>
          <w:p>
            <w:pPr>
              <w:pStyle w:val="2"/>
              <w:keepNext w:val="0"/>
              <w:keepLines w:val="0"/>
              <w:pageBreakBefore w:val="0"/>
              <w:widowControl w:val="0"/>
              <w:numPr>
                <w:ilvl w:val="0"/>
                <w:numId w:val="0"/>
              </w:numPr>
              <w:kinsoku w:val="0"/>
              <w:wordWrap/>
              <w:overflowPunct w:val="0"/>
              <w:topLinePunct w:val="0"/>
              <w:autoSpaceDE w:val="0"/>
              <w:autoSpaceDN w:val="0"/>
              <w:bidi w:val="0"/>
              <w:ind w:leftChars="0"/>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（证明材料：具备合法资质的第三方检测机构出具的检测报告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检测报告需印刷本项目专用水印并</w:t>
            </w:r>
            <w:r>
              <w:rPr>
                <w:rFonts w:hint="eastAsia" w:ascii="宋体" w:hAnsi="宋体" w:eastAsia="宋体" w:cs="宋体"/>
                <w:color w:val="000000"/>
                <w:kern w:val="0"/>
                <w:sz w:val="21"/>
                <w:szCs w:val="21"/>
              </w:rPr>
              <w:t>加盖原厂商公章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复印件盖公章</w:t>
            </w:r>
            <w:r>
              <w:rPr>
                <w:rFonts w:hint="eastAsia" w:ascii="宋体" w:hAnsi="宋体" w:eastAsia="宋体" w:cs="宋体"/>
                <w:color w:val="000000"/>
                <w:kern w:val="0"/>
                <w:sz w:val="24"/>
              </w:rPr>
              <w:t>）。</w:t>
            </w:r>
          </w:p>
        </w:tc>
        <w:tc>
          <w:tcPr>
            <w:tcW w:w="875" w:type="pct"/>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500</w:t>
            </w:r>
          </w:p>
        </w:tc>
        <w:tc>
          <w:tcPr>
            <w:tcW w:w="409" w:type="pct"/>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rPr>
              <w:t>36</w:t>
            </w:r>
            <w:r>
              <w:rPr>
                <w:rFonts w:hint="eastAsia" w:ascii="宋体" w:hAnsi="宋体" w:eastAsia="宋体" w:cs="宋体"/>
                <w:color w:val="000000"/>
                <w:kern w:val="0"/>
                <w:sz w:val="21"/>
                <w:szCs w:val="21"/>
                <w:lang w:val="en-US" w:eastAsia="zh-CN"/>
              </w:rPr>
              <w:t>个月</w:t>
            </w:r>
          </w:p>
        </w:tc>
      </w:tr>
      <w:bookmarkEnd w:id="4"/>
    </w:tbl>
    <w:p>
      <w:pPr>
        <w:pStyle w:val="2"/>
        <w:numPr>
          <w:ilvl w:val="0"/>
          <w:numId w:val="0"/>
        </w:numPr>
        <w:autoSpaceDE w:val="0"/>
        <w:autoSpaceDN w:val="0"/>
        <w:jc w:val="both"/>
        <w:rPr>
          <w:rFonts w:hint="eastAsia" w:eastAsia="宋体"/>
          <w:lang w:eastAsia="zh-CN"/>
        </w:rPr>
      </w:pPr>
      <w:r>
        <w:rPr>
          <w:rFonts w:hint="eastAsia" w:ascii="宋体" w:hAnsi="宋体" w:cs="Times New Roman"/>
          <w:color w:val="auto"/>
          <w:szCs w:val="21"/>
          <w:highlight w:val="none"/>
          <w:lang w:val="en-US" w:eastAsia="zh-CN"/>
        </w:rPr>
        <w:t>投标人</w:t>
      </w:r>
      <w:r>
        <w:rPr>
          <w:rFonts w:hint="eastAsia" w:ascii="宋体" w:hAnsi="宋体" w:cs="Times New Roman"/>
          <w:color w:val="auto"/>
          <w:szCs w:val="21"/>
          <w:highlight w:val="none"/>
        </w:rPr>
        <w:t>所提供的</w:t>
      </w:r>
      <w:r>
        <w:rPr>
          <w:rFonts w:hint="eastAsia" w:hAnsi="宋体" w:cs="Times New Roman"/>
          <w:color w:val="auto"/>
          <w:szCs w:val="21"/>
          <w:highlight w:val="none"/>
          <w:lang w:val="en-US" w:eastAsia="zh-CN"/>
        </w:rPr>
        <w:t>智能机箱</w:t>
      </w:r>
      <w:r>
        <w:rPr>
          <w:rFonts w:hint="eastAsia" w:ascii="宋体" w:hAnsi="宋体" w:cs="Times New Roman"/>
          <w:color w:val="auto"/>
          <w:szCs w:val="21"/>
          <w:highlight w:val="none"/>
          <w:lang w:val="en-US" w:eastAsia="zh-CN"/>
        </w:rPr>
        <w:t>必须</w:t>
      </w:r>
      <w:r>
        <w:rPr>
          <w:rFonts w:hint="eastAsia" w:ascii="宋体" w:hAnsi="宋体" w:cs="Times New Roman"/>
          <w:color w:val="auto"/>
          <w:szCs w:val="21"/>
          <w:highlight w:val="none"/>
        </w:rPr>
        <w:t>与采购方</w:t>
      </w:r>
      <w:r>
        <w:rPr>
          <w:rFonts w:hint="eastAsia" w:ascii="宋体" w:hAnsi="宋体" w:cs="Times New Roman"/>
          <w:color w:val="auto"/>
          <w:szCs w:val="21"/>
          <w:highlight w:val="none"/>
          <w:lang w:val="en-US" w:eastAsia="zh-CN"/>
        </w:rPr>
        <w:t>所要求</w:t>
      </w:r>
      <w:r>
        <w:rPr>
          <w:rFonts w:hint="eastAsia" w:ascii="宋体" w:hAnsi="宋体" w:cs="Times New Roman"/>
          <w:color w:val="auto"/>
          <w:szCs w:val="21"/>
          <w:highlight w:val="none"/>
        </w:rPr>
        <w:t>的</w:t>
      </w:r>
      <w:r>
        <w:rPr>
          <w:rFonts w:hint="eastAsia" w:ascii="宋体" w:hAnsi="宋体" w:cs="Times New Roman"/>
          <w:color w:val="auto"/>
          <w:szCs w:val="21"/>
          <w:highlight w:val="none"/>
          <w:lang w:eastAsia="zh-CN"/>
        </w:rPr>
        <w:t>品牌</w:t>
      </w:r>
      <w:r>
        <w:rPr>
          <w:rFonts w:hint="eastAsia" w:ascii="宋体" w:hAnsi="宋体" w:cs="Times New Roman"/>
          <w:color w:val="auto"/>
          <w:szCs w:val="21"/>
          <w:highlight w:val="none"/>
        </w:rPr>
        <w:t>清单型号一致</w:t>
      </w:r>
      <w:r>
        <w:rPr>
          <w:rFonts w:hint="eastAsia" w:ascii="宋体" w:hAnsi="宋体" w:cs="Times New Roman"/>
          <w:color w:val="auto"/>
          <w:szCs w:val="21"/>
          <w:highlight w:val="none"/>
          <w:lang w:eastAsia="zh-CN"/>
        </w:rPr>
        <w:t>。</w:t>
      </w:r>
    </w:p>
    <w:p>
      <w:pPr>
        <w:pStyle w:val="2"/>
        <w:numPr>
          <w:ilvl w:val="0"/>
          <w:numId w:val="7"/>
        </w:numPr>
        <w:ind w:left="0" w:leftChars="0" w:firstLine="420" w:firstLineChars="0"/>
        <w:rPr>
          <w:rFonts w:hint="eastAsia" w:ascii="宋体" w:hAnsi="宋体" w:eastAsia="宋体" w:cs="宋体"/>
          <w:sz w:val="24"/>
          <w:szCs w:val="24"/>
        </w:rPr>
      </w:pPr>
      <w:r>
        <w:rPr>
          <w:rFonts w:hint="eastAsia" w:ascii="宋体" w:hAnsi="宋体" w:eastAsia="宋体" w:cs="宋体"/>
          <w:sz w:val="24"/>
          <w:szCs w:val="24"/>
          <w:lang w:val="en-US" w:eastAsia="zh-CN"/>
        </w:rPr>
        <w:t>供货周期</w:t>
      </w:r>
    </w:p>
    <w:p>
      <w:pPr>
        <w:pStyle w:val="2"/>
        <w:rPr>
          <w:rFonts w:hint="default" w:ascii="宋体" w:hAnsi="宋体" w:eastAsia="宋体" w:cs="宋体"/>
          <w:sz w:val="24"/>
          <w:szCs w:val="24"/>
          <w:lang w:val="en-US" w:eastAsia="zh-CN"/>
        </w:rPr>
      </w:pPr>
      <w:r>
        <w:rPr>
          <w:rFonts w:hint="eastAsia" w:hAnsi="宋体" w:cs="宋体"/>
          <w:sz w:val="24"/>
          <w:szCs w:val="24"/>
          <w:lang w:val="en-US" w:eastAsia="zh-CN"/>
        </w:rPr>
        <w:t>合同签订后，</w:t>
      </w:r>
      <w:r>
        <w:rPr>
          <w:rFonts w:hint="eastAsia" w:ascii="宋体" w:hAnsi="宋体" w:eastAsia="宋体" w:cs="宋体"/>
          <w:sz w:val="24"/>
          <w:szCs w:val="24"/>
          <w:lang w:val="en-US" w:eastAsia="zh-CN"/>
        </w:rPr>
        <w:t>中标单位</w:t>
      </w:r>
      <w:r>
        <w:rPr>
          <w:rFonts w:hint="eastAsia" w:hAnsi="宋体" w:cs="宋体"/>
          <w:sz w:val="24"/>
          <w:szCs w:val="24"/>
          <w:lang w:val="en-US" w:eastAsia="zh-CN"/>
        </w:rPr>
        <w:t>按批次供货。首批设备在合同签订后5日内完成供货且不少于200只，剩余货物在合同签订后10日内完成供货。</w:t>
      </w:r>
    </w:p>
    <w:p>
      <w:pPr>
        <w:pStyle w:val="2"/>
        <w:numPr>
          <w:ilvl w:val="0"/>
          <w:numId w:val="7"/>
        </w:numPr>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w:t>
      </w:r>
    </w:p>
    <w:p>
      <w:pPr>
        <w:pStyle w:val="2"/>
        <w:keepNext w:val="0"/>
        <w:keepLines w:val="0"/>
        <w:pageBreakBefore w:val="0"/>
        <w:widowControl/>
        <w:numPr>
          <w:ilvl w:val="0"/>
          <w:numId w:val="0"/>
        </w:numPr>
        <w:kinsoku/>
        <w:wordWrap/>
        <w:overflowPunct/>
        <w:topLinePunct w:val="0"/>
        <w:autoSpaceDE w:val="0"/>
        <w:autoSpaceDN w:val="0"/>
        <w:bidi w:val="0"/>
        <w:adjustRightInd/>
        <w:snapToGrid/>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投标货物必须是符合国家技术规范和质量标准的合格产品，满足采购人的使用需求，</w:t>
      </w:r>
      <w:r>
        <w:rPr>
          <w:rFonts w:hint="eastAsia" w:ascii="宋体" w:hAnsi="宋体" w:eastAsia="宋体" w:cs="宋体"/>
          <w:color w:val="auto"/>
          <w:sz w:val="24"/>
          <w:szCs w:val="24"/>
          <w:highlight w:val="none"/>
          <w:lang w:val="en-US" w:eastAsia="zh-CN"/>
        </w:rPr>
        <w:t>并具有可靠的服务体系，质量可靠、使用安全。</w:t>
      </w:r>
    </w:p>
    <w:p>
      <w:pPr>
        <w:pStyle w:val="2"/>
        <w:numPr>
          <w:ilvl w:val="0"/>
          <w:numId w:val="7"/>
        </w:numPr>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支付方式</w:t>
      </w:r>
    </w:p>
    <w:p>
      <w:pPr>
        <w:keepNext w:val="0"/>
        <w:keepLines w:val="0"/>
        <w:pageBreakBefore w:val="0"/>
        <w:kinsoku/>
        <w:wordWrap/>
        <w:overflowPunct/>
        <w:topLinePunct w:val="0"/>
        <w:bidi w:val="0"/>
        <w:adjustRightInd/>
        <w:snapToGrid/>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lang w:val="en-US" w:eastAsia="zh-CN"/>
        </w:rPr>
        <w:t>合同签订后，采购人</w:t>
      </w:r>
      <w:r>
        <w:rPr>
          <w:rFonts w:hint="eastAsia" w:ascii="宋体" w:hAnsi="宋体" w:cs="宋体"/>
          <w:sz w:val="24"/>
          <w:szCs w:val="24"/>
          <w:lang w:val="en-US" w:eastAsia="zh-CN"/>
        </w:rPr>
        <w:t>分三期支付中标单位货款。</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首期货款：</w:t>
      </w:r>
      <w:r>
        <w:rPr>
          <w:rFonts w:hint="eastAsia" w:ascii="宋体" w:hAnsi="宋体" w:eastAsia="宋体" w:cs="宋体"/>
          <w:sz w:val="24"/>
          <w:szCs w:val="24"/>
          <w:lang w:val="en-US" w:eastAsia="zh-CN"/>
        </w:rPr>
        <w:t>合同总价的30%款项</w:t>
      </w:r>
      <w:r>
        <w:rPr>
          <w:rFonts w:hint="eastAsia" w:ascii="宋体" w:hAnsi="宋体" w:cs="宋体"/>
          <w:sz w:val="24"/>
          <w:szCs w:val="24"/>
          <w:lang w:val="en-US" w:eastAsia="zh-CN"/>
        </w:rPr>
        <w:t>，在合同签订后3日内支付；</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第二期货款：</w:t>
      </w:r>
      <w:r>
        <w:rPr>
          <w:rFonts w:hint="eastAsia" w:ascii="宋体" w:hAnsi="宋体" w:eastAsia="宋体" w:cs="宋体"/>
          <w:sz w:val="24"/>
          <w:szCs w:val="24"/>
          <w:lang w:val="en-US" w:eastAsia="zh-CN"/>
        </w:rPr>
        <w:t>合同总价的</w:t>
      </w:r>
      <w:r>
        <w:rPr>
          <w:rFonts w:hint="eastAsia" w:ascii="宋体" w:hAnsi="宋体" w:cs="宋体"/>
          <w:sz w:val="24"/>
          <w:szCs w:val="24"/>
          <w:lang w:val="en-US" w:eastAsia="zh-CN"/>
        </w:rPr>
        <w:t>55</w:t>
      </w:r>
      <w:r>
        <w:rPr>
          <w:rFonts w:hint="eastAsia" w:ascii="宋体" w:hAnsi="宋体" w:eastAsia="宋体" w:cs="宋体"/>
          <w:sz w:val="24"/>
          <w:szCs w:val="24"/>
          <w:lang w:val="en-US" w:eastAsia="zh-CN"/>
        </w:rPr>
        <w:t>%款项</w:t>
      </w:r>
      <w:r>
        <w:rPr>
          <w:rFonts w:hint="eastAsia" w:ascii="宋体" w:hAnsi="宋体" w:cs="宋体"/>
          <w:sz w:val="24"/>
          <w:szCs w:val="24"/>
          <w:lang w:val="en-US" w:eastAsia="zh-CN"/>
        </w:rPr>
        <w:t>，在</w:t>
      </w:r>
      <w:r>
        <w:rPr>
          <w:rFonts w:hint="eastAsia" w:ascii="宋体" w:hAnsi="宋体" w:eastAsia="宋体" w:cs="宋体"/>
          <w:sz w:val="24"/>
          <w:szCs w:val="24"/>
          <w:lang w:val="en-US" w:eastAsia="zh-CN"/>
        </w:rPr>
        <w:t>供货完毕且验收合格后支付</w:t>
      </w:r>
      <w:r>
        <w:rPr>
          <w:rFonts w:hint="eastAsia" w:ascii="宋体" w:hAnsi="宋体" w:cs="宋体"/>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第三期货款：</w:t>
      </w:r>
      <w:r>
        <w:rPr>
          <w:rFonts w:hint="eastAsia" w:ascii="宋体" w:hAnsi="宋体" w:eastAsia="宋体" w:cs="宋体"/>
          <w:sz w:val="24"/>
          <w:szCs w:val="24"/>
          <w:lang w:val="en-US" w:eastAsia="zh-CN"/>
        </w:rPr>
        <w:t>合同总价的</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款项，经项目验收合格，采购单位收到中表单位合同总额的增值税专用发票后支付。</w:t>
      </w:r>
    </w:p>
    <w:p>
      <w:pPr>
        <w:keepNext w:val="0"/>
        <w:keepLines w:val="0"/>
        <w:pageBreakBefore w:val="0"/>
        <w:kinsoku/>
        <w:wordWrap/>
        <w:overflowPunct/>
        <w:topLinePunct w:val="0"/>
        <w:bidi w:val="0"/>
        <w:adjustRightInd/>
        <w:snapToGrid/>
        <w:ind w:firstLine="480" w:firstLineChars="200"/>
        <w:textAlignment w:val="auto"/>
        <w:rPr>
          <w:rFonts w:hint="default" w:ascii="宋体" w:hAnsi="宋体" w:cs="宋体"/>
          <w:sz w:val="24"/>
          <w:szCs w:val="24"/>
          <w:lang w:val="en-US" w:eastAsia="zh-CN"/>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tabs>
          <w:tab w:val="left" w:pos="1260"/>
        </w:tabs>
        <w:spacing w:line="360" w:lineRule="auto"/>
        <w:jc w:val="center"/>
        <w:rPr>
          <w:rFonts w:hint="eastAsia" w:ascii="黑体" w:eastAsia="黑体"/>
          <w:b/>
          <w:bCs/>
          <w:sz w:val="36"/>
          <w:szCs w:val="36"/>
        </w:rPr>
      </w:pPr>
    </w:p>
    <w:p>
      <w:pPr>
        <w:pStyle w:val="2"/>
        <w:rPr>
          <w:rFonts w:hint="eastAsia"/>
        </w:rPr>
      </w:pPr>
    </w:p>
    <w:p>
      <w:pPr>
        <w:tabs>
          <w:tab w:val="left" w:pos="1260"/>
        </w:tabs>
        <w:spacing w:line="360" w:lineRule="auto"/>
        <w:jc w:val="center"/>
        <w:rPr>
          <w:rFonts w:hint="eastAsia" w:ascii="黑体" w:eastAsia="黑体"/>
          <w:b/>
          <w:bCs/>
          <w:sz w:val="36"/>
          <w:szCs w:val="36"/>
        </w:rPr>
      </w:pPr>
      <w:r>
        <w:rPr>
          <w:rFonts w:hint="eastAsia" w:ascii="黑体" w:eastAsia="黑体"/>
          <w:b/>
          <w:bCs/>
          <w:sz w:val="36"/>
          <w:szCs w:val="36"/>
        </w:rPr>
        <w:t>第五章  商 务 条 款</w:t>
      </w:r>
    </w:p>
    <w:p>
      <w:pPr>
        <w:widowControl/>
        <w:autoSpaceDE w:val="0"/>
        <w:autoSpaceDN w:val="0"/>
        <w:spacing w:line="360" w:lineRule="auto"/>
        <w:ind w:left="-181" w:leftChars="-86" w:right="-178" w:rightChars="-85" w:firstLine="402" w:firstLineChars="167"/>
        <w:textAlignment w:val="bottom"/>
        <w:rPr>
          <w:rFonts w:hint="eastAsia"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服务</w:t>
      </w:r>
      <w:r>
        <w:rPr>
          <w:rFonts w:hint="eastAsia" w:ascii="宋体" w:hAnsi="宋体"/>
          <w:b/>
          <w:sz w:val="24"/>
          <w:szCs w:val="24"/>
        </w:rPr>
        <w:t>要求</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1、</w:t>
      </w:r>
      <w:r>
        <w:rPr>
          <w:rFonts w:hint="eastAsia" w:ascii="宋体" w:hAnsi="宋体" w:eastAsia="宋体" w:cs="Times New Roman"/>
          <w:kern w:val="0"/>
          <w:sz w:val="24"/>
          <w:szCs w:val="24"/>
          <w:lang w:val="en-US" w:eastAsia="zh-CN"/>
        </w:rPr>
        <w:t>投标产品</w:t>
      </w:r>
      <w:r>
        <w:rPr>
          <w:rFonts w:hint="eastAsia" w:ascii="宋体" w:hAnsi="宋体" w:eastAsia="宋体" w:cs="Times New Roman"/>
          <w:kern w:val="0"/>
          <w:sz w:val="24"/>
          <w:szCs w:val="24"/>
          <w:lang w:val="zh-CN" w:eastAsia="zh-CN"/>
        </w:rPr>
        <w:t>必须符合谈判文件(包括补充更正，如有)的技术要求和</w:t>
      </w:r>
      <w:r>
        <w:rPr>
          <w:rFonts w:hint="eastAsia" w:ascii="宋体" w:hAnsi="宋体" w:eastAsia="宋体" w:cs="Times New Roman"/>
          <w:kern w:val="0"/>
          <w:sz w:val="24"/>
          <w:szCs w:val="24"/>
          <w:lang w:val="en-US" w:eastAsia="zh-CN"/>
        </w:rPr>
        <w:t>品牌型号</w:t>
      </w:r>
      <w:r>
        <w:rPr>
          <w:rFonts w:hint="eastAsia" w:ascii="宋体" w:hAnsi="宋体" w:eastAsia="宋体" w:cs="Times New Roman"/>
          <w:kern w:val="0"/>
          <w:sz w:val="24"/>
          <w:szCs w:val="24"/>
          <w:lang w:val="zh-CN" w:eastAsia="zh-CN"/>
        </w:rPr>
        <w:t>。</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zh-CN" w:eastAsia="zh-CN"/>
        </w:rPr>
      </w:pPr>
      <w:r>
        <w:rPr>
          <w:rFonts w:hint="eastAsia" w:ascii="宋体" w:hAnsi="宋体" w:eastAsia="宋体" w:cs="Times New Roman"/>
          <w:kern w:val="0"/>
          <w:sz w:val="24"/>
          <w:szCs w:val="24"/>
          <w:lang w:val="zh-CN" w:eastAsia="zh-CN"/>
        </w:rPr>
        <w:t>2、售后服务按国家质有关规定执行，国家没有规定的按厂商规定执行。</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3、如果本项目产品在质保期内出现不符合合同或产品说明书所述产品功能标准、缺陷、或出现工艺或质量等问题，投标人应免费更换。</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kern w:val="0"/>
          <w:sz w:val="24"/>
          <w:szCs w:val="24"/>
          <w:lang w:val="en-US" w:eastAsia="zh-CN"/>
        </w:rPr>
        <w:t>4、投标货物制造厂商应具有完善的服务保障体系，投标人也应就投标货物的品质和服务对</w:t>
      </w:r>
      <w:r>
        <w:rPr>
          <w:rFonts w:hint="eastAsia" w:ascii="宋体" w:hAnsi="宋体" w:eastAsia="宋体" w:cs="Times New Roman"/>
          <w:b w:val="0"/>
          <w:bCs w:val="0"/>
          <w:color w:val="auto"/>
          <w:kern w:val="0"/>
          <w:sz w:val="24"/>
          <w:szCs w:val="24"/>
          <w:lang w:val="en-US" w:eastAsia="zh-CN"/>
        </w:rPr>
        <w:t>采购人负责。</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5、</w:t>
      </w:r>
      <w:r>
        <w:rPr>
          <w:rFonts w:hint="eastAsia"/>
          <w:b w:val="0"/>
          <w:bCs w:val="0"/>
          <w:color w:val="auto"/>
          <w:sz w:val="24"/>
          <w:szCs w:val="24"/>
        </w:rPr>
        <w:t>谈判参与单位</w:t>
      </w:r>
      <w:r>
        <w:rPr>
          <w:rFonts w:hint="eastAsia" w:ascii="宋体" w:hAnsi="宋体" w:eastAsia="宋体" w:cs="Times New Roman"/>
          <w:b w:val="0"/>
          <w:bCs w:val="0"/>
          <w:color w:val="auto"/>
          <w:kern w:val="0"/>
          <w:sz w:val="24"/>
          <w:szCs w:val="24"/>
          <w:lang w:val="en-US" w:eastAsia="zh-CN"/>
        </w:rPr>
        <w:t>应明确说明此次投标的服务策略，提供此次投标货物的服务计划、服务内容、服务组织机构及人员安排情况及其联络信息。</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6、在质保期内投标人必须为采购人提供技术服务热线（7*24小时），负责解答采购人在设备使用中遇到的问题，并及时提出解决问题的建议和操作方法。技术服务热线支持应是中文服务。</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7、</w:t>
      </w:r>
      <w:r>
        <w:rPr>
          <w:rFonts w:hint="eastAsia"/>
          <w:b w:val="0"/>
          <w:bCs w:val="0"/>
          <w:color w:val="auto"/>
          <w:sz w:val="24"/>
          <w:szCs w:val="24"/>
        </w:rPr>
        <w:t>谈判参与单位</w:t>
      </w:r>
      <w:r>
        <w:rPr>
          <w:rFonts w:hint="eastAsia"/>
          <w:b w:val="0"/>
          <w:bCs w:val="0"/>
          <w:color w:val="auto"/>
          <w:sz w:val="24"/>
          <w:szCs w:val="24"/>
          <w:lang w:val="en-US" w:eastAsia="zh-CN"/>
        </w:rPr>
        <w:t>必</w:t>
      </w:r>
      <w:r>
        <w:rPr>
          <w:rFonts w:hint="eastAsia" w:ascii="宋体" w:hAnsi="宋体" w:eastAsia="宋体" w:cs="Times New Roman"/>
          <w:b w:val="0"/>
          <w:bCs w:val="0"/>
          <w:color w:val="auto"/>
          <w:kern w:val="0"/>
          <w:sz w:val="24"/>
          <w:szCs w:val="24"/>
          <w:lang w:val="en-US" w:eastAsia="zh-CN"/>
        </w:rPr>
        <w:t>须保证所提供</w:t>
      </w:r>
      <w:r>
        <w:rPr>
          <w:rFonts w:hint="eastAsia" w:ascii="宋体" w:hAnsi="宋体" w:cs="Times New Roman"/>
          <w:b w:val="0"/>
          <w:bCs w:val="0"/>
          <w:color w:val="auto"/>
          <w:kern w:val="0"/>
          <w:sz w:val="24"/>
          <w:szCs w:val="24"/>
          <w:lang w:val="en-US" w:eastAsia="zh-CN"/>
        </w:rPr>
        <w:t>硬软件</w:t>
      </w:r>
      <w:r>
        <w:rPr>
          <w:rFonts w:hint="eastAsia" w:ascii="宋体" w:hAnsi="宋体" w:eastAsia="宋体" w:cs="Times New Roman"/>
          <w:b w:val="0"/>
          <w:bCs w:val="0"/>
          <w:color w:val="auto"/>
          <w:kern w:val="0"/>
          <w:sz w:val="24"/>
          <w:szCs w:val="24"/>
          <w:lang w:val="en-US" w:eastAsia="zh-CN"/>
        </w:rPr>
        <w:t>为相应厂家原装正品，符合国家有关规定，投标人须保证所提供产品具有合法的版权或使用权。</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8、</w:t>
      </w:r>
      <w:r>
        <w:rPr>
          <w:rFonts w:hint="eastAsia"/>
          <w:b w:val="0"/>
          <w:bCs w:val="0"/>
          <w:color w:val="auto"/>
          <w:sz w:val="24"/>
          <w:szCs w:val="24"/>
        </w:rPr>
        <w:t>谈判参与单位</w:t>
      </w:r>
      <w:r>
        <w:rPr>
          <w:rFonts w:hint="eastAsia" w:ascii="宋体" w:hAnsi="宋体" w:eastAsia="宋体" w:cs="Times New Roman"/>
          <w:b w:val="0"/>
          <w:bCs w:val="0"/>
          <w:color w:val="auto"/>
          <w:kern w:val="0"/>
          <w:sz w:val="24"/>
          <w:szCs w:val="24"/>
          <w:lang w:val="en-US" w:eastAsia="zh-CN"/>
        </w:rPr>
        <w:t>提供服务过程中，采购人根据本项目服务实际需要提出的其他服务内容，投标人必须提供。</w:t>
      </w:r>
    </w:p>
    <w:p>
      <w:pPr>
        <w:pStyle w:val="7"/>
        <w:spacing w:line="360" w:lineRule="auto"/>
        <w:ind w:firstLine="480" w:firstLineChars="200"/>
        <w:rPr>
          <w:rFonts w:hint="eastAsia"/>
          <w:b w:val="0"/>
          <w:bCs w:val="0"/>
          <w:color w:val="auto"/>
          <w:sz w:val="24"/>
          <w:szCs w:val="24"/>
        </w:rPr>
      </w:pPr>
      <w:r>
        <w:rPr>
          <w:rFonts w:hint="eastAsia"/>
          <w:b w:val="0"/>
          <w:bCs w:val="0"/>
          <w:color w:val="auto"/>
          <w:sz w:val="24"/>
          <w:szCs w:val="24"/>
          <w:lang w:val="en-US" w:eastAsia="zh-CN"/>
        </w:rPr>
        <w:t>9、</w:t>
      </w:r>
      <w:r>
        <w:rPr>
          <w:rFonts w:hint="eastAsia"/>
          <w:b w:val="0"/>
          <w:bCs w:val="0"/>
          <w:color w:val="auto"/>
          <w:sz w:val="24"/>
          <w:szCs w:val="24"/>
        </w:rPr>
        <w:t>谈判参与单位提供的信息（含谈判资料、各项应答及承诺）必须是真实可靠，并能在价格有效期内忠实履行。谈判参与单位须承诺在双方签订的采购合同（含合同订单）中有以下条款：如经我公司查实，谈判单位在谈判时针对本项目提供不实信息，或谈判时所做的应答及承诺在谈判中标后无法有效履行，我公司有权解除已签订的合同，暂停乙方供应商资格、暂停乙方所有款项的支付，如由此给我公司带来损失的，乙方还应赔偿采购人损失。</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val="0"/>
          <w:bCs w:val="0"/>
          <w:color w:val="auto"/>
          <w:sz w:val="24"/>
          <w:szCs w:val="24"/>
        </w:rPr>
      </w:pPr>
      <w:r>
        <w:rPr>
          <w:rFonts w:hint="eastAsia"/>
          <w:b w:val="0"/>
          <w:bCs w:val="0"/>
          <w:color w:val="auto"/>
          <w:sz w:val="24"/>
          <w:szCs w:val="24"/>
          <w:lang w:val="en-US" w:eastAsia="zh-CN"/>
        </w:rPr>
        <w:t>10、</w:t>
      </w:r>
      <w:r>
        <w:rPr>
          <w:rFonts w:hint="eastAsia"/>
          <w:b w:val="0"/>
          <w:bCs w:val="0"/>
          <w:color w:val="auto"/>
          <w:sz w:val="24"/>
          <w:szCs w:val="24"/>
        </w:rPr>
        <w:t>谈判参与单位承诺如果后续本项目有扩容采购需要，谈判参与单位均承诺同配置的产品的含税价和不含税价格均不高于本谈判的最终含税价和不含税价的报价。</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b w:val="0"/>
          <w:bCs w:val="0"/>
          <w:color w:val="auto"/>
          <w:kern w:val="0"/>
          <w:sz w:val="24"/>
          <w:szCs w:val="24"/>
          <w:lang w:val="en-US" w:eastAsia="zh-CN"/>
        </w:rPr>
      </w:pPr>
      <w:r>
        <w:rPr>
          <w:rFonts w:hint="eastAsia" w:ascii="宋体" w:hAnsi="宋体" w:eastAsia="宋体" w:cs="Times New Roman"/>
          <w:b w:val="0"/>
          <w:bCs w:val="0"/>
          <w:color w:val="auto"/>
          <w:kern w:val="0"/>
          <w:sz w:val="24"/>
          <w:szCs w:val="24"/>
          <w:lang w:val="en-US" w:eastAsia="zh-CN"/>
        </w:rPr>
        <w:t>11、投标人在投标过程中未明确、细化的服务内容，而实际服务过程需要或采购人要求的，投标人必须提供。</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b w:val="0"/>
          <w:bCs w:val="0"/>
          <w:color w:val="auto"/>
          <w:kern w:val="0"/>
          <w:sz w:val="24"/>
          <w:szCs w:val="24"/>
          <w:lang w:val="en-US" w:eastAsia="zh-CN"/>
        </w:rPr>
        <w:t>12、知识产权：投标人应保证采购人在使用投标标的物或其任何一部分时不受任何第三方提</w:t>
      </w:r>
      <w:r>
        <w:rPr>
          <w:rFonts w:hint="eastAsia" w:ascii="宋体" w:hAnsi="宋体" w:eastAsia="宋体" w:cs="Times New Roman"/>
          <w:kern w:val="0"/>
          <w:sz w:val="24"/>
          <w:szCs w:val="24"/>
          <w:lang w:val="en-US" w:eastAsia="zh-CN"/>
        </w:rPr>
        <w:t xml:space="preserve">出的侵犯其著作权、商标权、专利权等知识产权方面的起诉；如果任何第三方提出侵权指控，那么投标人须与该第三方交涉并承担由此发生的一切责任、费用和赔偿。 </w:t>
      </w:r>
    </w:p>
    <w:p>
      <w:pPr>
        <w:autoSpaceDE w:val="0"/>
        <w:autoSpaceDN w:val="0"/>
        <w:adjustRightInd w:val="0"/>
        <w:snapToGrid w:val="0"/>
        <w:spacing w:line="360" w:lineRule="auto"/>
        <w:ind w:right="-178" w:rightChars="-85" w:firstLine="480" w:firstLineChars="200"/>
        <w:textAlignment w:val="bottom"/>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13、本项目使用本国生产的货物、工程和服务，不使用进口产品。</w:t>
      </w:r>
    </w:p>
    <w:p>
      <w:pPr>
        <w:spacing w:line="360" w:lineRule="auto"/>
        <w:jc w:val="center"/>
        <w:rPr>
          <w:rStyle w:val="20"/>
          <w:rFonts w:hint="eastAsia" w:ascii="黑体" w:hAnsi="宋体" w:eastAsia="黑体"/>
          <w:sz w:val="44"/>
        </w:rPr>
      </w:pPr>
    </w:p>
    <w:p>
      <w:pPr>
        <w:spacing w:line="360" w:lineRule="auto"/>
        <w:jc w:val="center"/>
        <w:rPr>
          <w:rStyle w:val="20"/>
          <w:rFonts w:hint="eastAsia" w:ascii="黑体" w:hAnsi="宋体" w:eastAsia="黑体"/>
          <w:sz w:val="36"/>
          <w:szCs w:val="36"/>
        </w:rPr>
      </w:pPr>
      <w:r>
        <w:rPr>
          <w:rStyle w:val="20"/>
          <w:rFonts w:hint="eastAsia" w:ascii="黑体" w:hAnsi="宋体" w:eastAsia="黑体"/>
          <w:sz w:val="36"/>
          <w:szCs w:val="36"/>
        </w:rPr>
        <w:t>第</w:t>
      </w:r>
      <w:r>
        <w:rPr>
          <w:rStyle w:val="20"/>
          <w:rFonts w:hint="eastAsia" w:ascii="黑体" w:hAnsi="宋体" w:eastAsia="黑体"/>
          <w:sz w:val="36"/>
          <w:szCs w:val="36"/>
          <w:lang w:val="en-US"/>
        </w:rPr>
        <w:t>六</w:t>
      </w:r>
      <w:r>
        <w:rPr>
          <w:rStyle w:val="20"/>
          <w:rFonts w:hint="eastAsia" w:ascii="黑体" w:hAnsi="宋体" w:eastAsia="黑体"/>
          <w:sz w:val="36"/>
          <w:szCs w:val="36"/>
        </w:rPr>
        <w:t>章 附件</w:t>
      </w:r>
    </w:p>
    <w:p>
      <w:pPr>
        <w:spacing w:line="360" w:lineRule="auto"/>
        <w:ind w:right="-669"/>
        <w:rPr>
          <w:rFonts w:hint="eastAsia" w:ascii="宋体" w:hAnsi="宋体"/>
          <w:b/>
          <w:sz w:val="28"/>
        </w:rPr>
      </w:pPr>
      <w:r>
        <w:rPr>
          <w:rFonts w:hint="eastAsia" w:ascii="宋体" w:hAnsi="宋体"/>
          <w:b/>
          <w:sz w:val="28"/>
        </w:rPr>
        <w:t>附件一</w:t>
      </w:r>
    </w:p>
    <w:p>
      <w:pPr>
        <w:spacing w:line="360" w:lineRule="auto"/>
        <w:jc w:val="center"/>
        <w:rPr>
          <w:rFonts w:hint="eastAsia"/>
          <w:b/>
          <w:sz w:val="32"/>
          <w:szCs w:val="32"/>
        </w:rPr>
      </w:pPr>
      <w:r>
        <w:rPr>
          <w:rFonts w:hint="eastAsia"/>
          <w:b/>
          <w:sz w:val="32"/>
          <w:szCs w:val="32"/>
        </w:rPr>
        <w:t>谈判响应书</w:t>
      </w:r>
    </w:p>
    <w:p>
      <w:pPr>
        <w:spacing w:line="360" w:lineRule="auto"/>
        <w:jc w:val="left"/>
        <w:rPr>
          <w:rFonts w:hint="eastAsia" w:ascii="宋体" w:hAnsi="宋体"/>
          <w:sz w:val="24"/>
          <w:szCs w:val="24"/>
        </w:rPr>
      </w:pPr>
    </w:p>
    <w:p>
      <w:pPr>
        <w:spacing w:line="360" w:lineRule="auto"/>
        <w:jc w:val="left"/>
        <w:rPr>
          <w:rFonts w:hint="eastAsia" w:ascii="宋体" w:hAnsi="宋体"/>
          <w:sz w:val="24"/>
          <w:szCs w:val="24"/>
          <w:u w:val="single"/>
        </w:rPr>
      </w:pPr>
      <w:r>
        <w:rPr>
          <w:rFonts w:hint="eastAsia" w:ascii="宋体" w:hAnsi="宋体"/>
          <w:sz w:val="24"/>
          <w:szCs w:val="24"/>
          <w:u w:val="single"/>
        </w:rPr>
        <w:t>杭州</w:t>
      </w:r>
      <w:r>
        <w:rPr>
          <w:rFonts w:hint="eastAsia" w:ascii="宋体" w:hAnsi="宋体"/>
          <w:sz w:val="24"/>
          <w:szCs w:val="24"/>
          <w:u w:val="single"/>
          <w:lang w:val="en-US" w:eastAsia="zh-CN"/>
        </w:rPr>
        <w:t>拱墅安保服务集团</w:t>
      </w:r>
      <w:r>
        <w:rPr>
          <w:rFonts w:hint="eastAsia" w:ascii="宋体" w:hAnsi="宋体"/>
          <w:sz w:val="24"/>
          <w:szCs w:val="24"/>
          <w:u w:val="single"/>
        </w:rPr>
        <w:t>有限公司：</w:t>
      </w:r>
    </w:p>
    <w:p>
      <w:pPr>
        <w:snapToGrid w:val="0"/>
        <w:spacing w:line="400" w:lineRule="exact"/>
        <w:jc w:val="left"/>
        <w:rPr>
          <w:rFonts w:hint="default" w:ascii="宋体" w:hAnsi="宋体"/>
          <w:b w:val="0"/>
          <w:bCs/>
          <w:kern w:val="0"/>
          <w:sz w:val="24"/>
          <w:szCs w:val="24"/>
          <w:lang w:val="en-US"/>
        </w:rPr>
      </w:pPr>
      <w:r>
        <w:rPr>
          <w:rFonts w:hint="eastAsia" w:ascii="宋体" w:hAnsi="宋体"/>
          <w:sz w:val="24"/>
          <w:szCs w:val="24"/>
          <w:u w:val="single"/>
        </w:rPr>
        <w:t xml:space="preserve"> (谈判响应方单位全称)   </w:t>
      </w:r>
      <w:r>
        <w:rPr>
          <w:rFonts w:hint="eastAsia" w:ascii="宋体" w:hAnsi="宋体"/>
          <w:sz w:val="24"/>
          <w:szCs w:val="24"/>
        </w:rPr>
        <w:t>授权</w:t>
      </w:r>
      <w:r>
        <w:rPr>
          <w:rFonts w:hint="eastAsia" w:ascii="宋体" w:hAnsi="宋体"/>
          <w:sz w:val="24"/>
          <w:szCs w:val="24"/>
          <w:u w:val="single"/>
        </w:rPr>
        <w:t xml:space="preserve"> （全名、职务）</w:t>
      </w:r>
      <w:r>
        <w:rPr>
          <w:rFonts w:hint="eastAsia" w:ascii="宋体" w:hAnsi="宋体"/>
          <w:sz w:val="24"/>
          <w:szCs w:val="24"/>
        </w:rPr>
        <w:t>为全权代表，参加贵</w:t>
      </w:r>
      <w:r>
        <w:rPr>
          <w:rFonts w:hint="eastAsia" w:ascii="宋体" w:hAnsi="宋体"/>
          <w:sz w:val="24"/>
          <w:szCs w:val="24"/>
          <w:lang w:val="en-US" w:eastAsia="zh-CN"/>
        </w:rPr>
        <w:t>单位</w:t>
      </w:r>
      <w:r>
        <w:rPr>
          <w:rFonts w:hint="eastAsia" w:ascii="宋体" w:hAnsi="宋体"/>
          <w:sz w:val="24"/>
          <w:szCs w:val="24"/>
        </w:rPr>
        <w:t>组织的</w:t>
      </w:r>
      <w:r>
        <w:rPr>
          <w:rFonts w:hint="eastAsia" w:ascii="宋体" w:hAnsi="宋体"/>
          <w:b w:val="0"/>
          <w:bCs w:val="0"/>
          <w:sz w:val="24"/>
          <w:szCs w:val="24"/>
          <w:u w:val="single"/>
        </w:rPr>
        <w:t xml:space="preserve"> </w:t>
      </w:r>
      <w:r>
        <w:rPr>
          <w:rFonts w:hint="eastAsia" w:ascii="宋体" w:hAnsi="宋体"/>
          <w:b w:val="0"/>
          <w:bCs w:val="0"/>
          <w:sz w:val="24"/>
          <w:szCs w:val="24"/>
          <w:u w:val="single"/>
          <w:lang w:val="en-US" w:eastAsia="zh-CN"/>
        </w:rPr>
        <w:t>数字</w:t>
      </w:r>
      <w:r>
        <w:rPr>
          <w:rFonts w:hint="eastAsia" w:ascii="宋体" w:hAnsi="宋体"/>
          <w:sz w:val="24"/>
          <w:szCs w:val="24"/>
          <w:u w:val="single"/>
          <w:lang w:eastAsia="zh-CN"/>
        </w:rPr>
        <w:t>智能机箱采购</w:t>
      </w:r>
      <w:r>
        <w:rPr>
          <w:rFonts w:hint="eastAsia" w:ascii="宋体" w:hAnsi="宋体"/>
          <w:b w:val="0"/>
          <w:bCs w:val="0"/>
          <w:sz w:val="24"/>
          <w:szCs w:val="24"/>
          <w:u w:val="single"/>
        </w:rPr>
        <w:t xml:space="preserve"> </w:t>
      </w:r>
      <w:r>
        <w:rPr>
          <w:rFonts w:hint="eastAsia" w:ascii="宋体" w:hAnsi="宋体"/>
          <w:sz w:val="24"/>
          <w:szCs w:val="24"/>
          <w:u w:val="none"/>
        </w:rPr>
        <w:t>谈判项目</w:t>
      </w:r>
      <w:r>
        <w:rPr>
          <w:rFonts w:hint="eastAsia" w:ascii="宋体" w:hAnsi="宋体"/>
          <w:sz w:val="24"/>
          <w:szCs w:val="24"/>
        </w:rPr>
        <w:t>（编号为</w:t>
      </w:r>
      <w:r>
        <w:rPr>
          <w:rFonts w:hint="eastAsia" w:ascii="宋体" w:hAnsi="宋体"/>
          <w:b w:val="0"/>
          <w:bCs/>
          <w:sz w:val="24"/>
          <w:lang w:val="en-US" w:eastAsia="zh-CN"/>
        </w:rPr>
        <w:t>HZGB2023TP-02</w:t>
      </w:r>
    </w:p>
    <w:p>
      <w:pPr>
        <w:spacing w:line="360" w:lineRule="auto"/>
        <w:ind w:firstLine="460" w:firstLineChars="192"/>
        <w:jc w:val="left"/>
        <w:rPr>
          <w:rFonts w:hint="eastAsia" w:ascii="宋体" w:hAnsi="宋体"/>
          <w:sz w:val="24"/>
          <w:szCs w:val="24"/>
          <w:u w:val="single"/>
        </w:rPr>
      </w:pPr>
      <w:r>
        <w:rPr>
          <w:rFonts w:hint="eastAsia" w:ascii="宋体" w:hAnsi="宋体"/>
          <w:sz w:val="24"/>
          <w:szCs w:val="24"/>
        </w:rPr>
        <w:t>）谈判活动并投标。为此：</w:t>
      </w:r>
    </w:p>
    <w:p>
      <w:pPr>
        <w:spacing w:line="360" w:lineRule="auto"/>
        <w:ind w:firstLine="460" w:firstLineChars="192"/>
        <w:rPr>
          <w:rFonts w:hint="eastAsia" w:ascii="宋体" w:hAnsi="宋体"/>
          <w:sz w:val="24"/>
          <w:szCs w:val="24"/>
        </w:rPr>
      </w:pPr>
      <w:r>
        <w:rPr>
          <w:rFonts w:hint="eastAsia" w:ascii="宋体" w:hAnsi="宋体"/>
          <w:sz w:val="24"/>
          <w:szCs w:val="24"/>
        </w:rPr>
        <w:t>1、我方已详细阅读了全部谈判文件，愿意接受谈判文件的各项要求。</w:t>
      </w:r>
    </w:p>
    <w:p>
      <w:pPr>
        <w:spacing w:line="360" w:lineRule="auto"/>
        <w:ind w:firstLine="460" w:firstLineChars="192"/>
        <w:rPr>
          <w:rFonts w:hint="eastAsia" w:ascii="宋体" w:hAnsi="宋体"/>
          <w:sz w:val="24"/>
          <w:szCs w:val="24"/>
        </w:rPr>
      </w:pPr>
      <w:r>
        <w:rPr>
          <w:rFonts w:hint="eastAsia" w:ascii="宋体" w:hAnsi="宋体"/>
          <w:sz w:val="24"/>
          <w:szCs w:val="24"/>
        </w:rPr>
        <w:t>2、我方提供谈判文件要求的全部资料，并保证其真实性、合法性。</w:t>
      </w:r>
    </w:p>
    <w:p>
      <w:pPr>
        <w:spacing w:line="360" w:lineRule="auto"/>
        <w:ind w:firstLine="460" w:firstLineChars="192"/>
        <w:rPr>
          <w:rFonts w:hint="eastAsia" w:ascii="宋体" w:hAnsi="宋体"/>
          <w:sz w:val="24"/>
          <w:szCs w:val="24"/>
        </w:rPr>
      </w:pPr>
      <w:r>
        <w:rPr>
          <w:rFonts w:hint="eastAsia" w:ascii="宋体" w:hAnsi="宋体"/>
          <w:sz w:val="24"/>
          <w:szCs w:val="24"/>
        </w:rPr>
        <w:t>3、若成交，我方将按谈判文件规定履行合同责任和义务。</w:t>
      </w:r>
    </w:p>
    <w:p>
      <w:pPr>
        <w:spacing w:line="360" w:lineRule="auto"/>
        <w:ind w:firstLine="460" w:firstLineChars="192"/>
        <w:rPr>
          <w:rFonts w:hint="eastAsia" w:ascii="宋体" w:hAnsi="宋体"/>
          <w:sz w:val="24"/>
          <w:szCs w:val="24"/>
        </w:rPr>
      </w:pPr>
      <w:r>
        <w:rPr>
          <w:rFonts w:hint="eastAsia" w:ascii="宋体" w:hAnsi="宋体"/>
          <w:sz w:val="24"/>
          <w:szCs w:val="24"/>
        </w:rPr>
        <w:t>4、谈判响应书自开标日起有效期为</w:t>
      </w:r>
      <w:r>
        <w:rPr>
          <w:rFonts w:hint="eastAsia" w:ascii="宋体" w:hAnsi="宋体"/>
          <w:sz w:val="24"/>
          <w:szCs w:val="24"/>
          <w:u w:val="single"/>
        </w:rPr>
        <w:t>90</w:t>
      </w:r>
      <w:r>
        <w:rPr>
          <w:rFonts w:hint="eastAsia" w:ascii="宋体" w:hAnsi="宋体"/>
          <w:sz w:val="24"/>
          <w:szCs w:val="24"/>
        </w:rPr>
        <w:t>日。</w:t>
      </w:r>
    </w:p>
    <w:p>
      <w:pPr>
        <w:spacing w:line="360" w:lineRule="auto"/>
        <w:ind w:firstLine="460" w:firstLineChars="192"/>
        <w:rPr>
          <w:rFonts w:hint="eastAsia" w:ascii="宋体" w:hAnsi="宋体"/>
          <w:sz w:val="24"/>
          <w:szCs w:val="24"/>
        </w:rPr>
      </w:pPr>
      <w:r>
        <w:rPr>
          <w:rFonts w:hint="eastAsia" w:ascii="宋体" w:hAnsi="宋体"/>
          <w:sz w:val="24"/>
          <w:szCs w:val="24"/>
        </w:rPr>
        <w:t>5、我方与</w:t>
      </w:r>
      <w:r>
        <w:rPr>
          <w:rFonts w:hint="eastAsia" w:ascii="宋体" w:hAnsi="宋体"/>
          <w:sz w:val="24"/>
          <w:szCs w:val="24"/>
          <w:lang w:val="en-US" w:eastAsia="zh-CN"/>
        </w:rPr>
        <w:t>本次</w:t>
      </w:r>
      <w:r>
        <w:rPr>
          <w:rFonts w:hint="eastAsia" w:ascii="宋体" w:hAnsi="宋体"/>
          <w:sz w:val="24"/>
          <w:szCs w:val="24"/>
        </w:rPr>
        <w:t>谈判有关的一切正式来往通讯请寄：</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left="540" w:firstLine="30"/>
        <w:jc w:val="left"/>
        <w:rPr>
          <w:rFonts w:hint="eastAsia" w:ascii="宋体" w:hAnsi="宋体"/>
          <w:sz w:val="24"/>
          <w:szCs w:val="24"/>
        </w:rPr>
      </w:pPr>
    </w:p>
    <w:p>
      <w:pPr>
        <w:spacing w:line="360" w:lineRule="auto"/>
        <w:ind w:left="540" w:firstLine="30"/>
        <w:jc w:val="left"/>
        <w:rPr>
          <w:rFonts w:hint="eastAsia" w:ascii="宋体" w:hAnsi="宋体"/>
          <w:sz w:val="24"/>
          <w:szCs w:val="24"/>
        </w:rPr>
      </w:pPr>
      <w:r>
        <w:rPr>
          <w:rFonts w:hint="eastAsia" w:ascii="宋体" w:hAnsi="宋体"/>
          <w:sz w:val="24"/>
          <w:szCs w:val="24"/>
        </w:rPr>
        <w:t xml:space="preserve">       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868" w:firstLineChars="36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left="540" w:firstLine="30"/>
        <w:jc w:val="left"/>
        <w:rPr>
          <w:rFonts w:hint="eastAsia" w:ascii="宋体" w:hAnsi="宋体"/>
          <w:b/>
          <w:sz w:val="28"/>
        </w:rPr>
      </w:pPr>
    </w:p>
    <w:p>
      <w:pPr>
        <w:spacing w:line="360" w:lineRule="auto"/>
        <w:ind w:left="540" w:firstLine="30"/>
        <w:jc w:val="left"/>
        <w:rPr>
          <w:rFonts w:ascii="宋体" w:hAnsi="宋体"/>
          <w:b/>
          <w:sz w:val="28"/>
        </w:rPr>
        <w:sectPr>
          <w:footerReference r:id="rId5" w:type="first"/>
          <w:pgSz w:w="11906" w:h="16838"/>
          <w:pgMar w:top="1247" w:right="865" w:bottom="1247" w:left="1161" w:header="851" w:footer="992" w:gutter="0"/>
          <w:pgNumType w:fmt="decimal"/>
          <w:cols w:space="720" w:num="1"/>
          <w:titlePg/>
          <w:docGrid w:linePitch="312" w:charSpace="0"/>
        </w:sectPr>
      </w:pPr>
    </w:p>
    <w:p>
      <w:pPr>
        <w:spacing w:line="360" w:lineRule="auto"/>
        <w:jc w:val="left"/>
        <w:rPr>
          <w:rFonts w:hint="eastAsia" w:ascii="黑体" w:hAnsi="宋体" w:eastAsia="黑体"/>
          <w:b/>
          <w:sz w:val="36"/>
          <w:szCs w:val="36"/>
        </w:rPr>
      </w:pPr>
      <w:r>
        <w:rPr>
          <w:rFonts w:hint="eastAsia" w:ascii="宋体" w:hAnsi="宋体"/>
          <w:b/>
          <w:sz w:val="28"/>
        </w:rPr>
        <w:t>附件二</w:t>
      </w:r>
      <w:r>
        <w:rPr>
          <w:rFonts w:hint="eastAsia" w:ascii="宋体" w:hAnsi="宋体"/>
          <w:b/>
          <w:sz w:val="28"/>
          <w:lang w:val="en-US" w:eastAsia="zh-CN"/>
        </w:rPr>
        <w:t>-1</w:t>
      </w:r>
      <w:r>
        <w:rPr>
          <w:rFonts w:hint="eastAsia" w:ascii="宋体" w:hAnsi="宋体"/>
          <w:b/>
          <w:sz w:val="28"/>
        </w:rPr>
        <w:t>：</w:t>
      </w:r>
    </w:p>
    <w:p>
      <w:pPr>
        <w:spacing w:line="360" w:lineRule="auto"/>
        <w:ind w:left="540" w:firstLine="30"/>
        <w:jc w:val="center"/>
        <w:rPr>
          <w:rFonts w:hint="eastAsia" w:ascii="黑体" w:hAnsi="宋体" w:eastAsia="黑体"/>
          <w:b/>
          <w:sz w:val="36"/>
          <w:szCs w:val="36"/>
        </w:rPr>
      </w:pPr>
      <w:r>
        <w:rPr>
          <w:rFonts w:hint="eastAsia" w:ascii="黑体" w:hAnsi="宋体" w:eastAsia="黑体"/>
          <w:b/>
          <w:sz w:val="36"/>
          <w:szCs w:val="36"/>
        </w:rPr>
        <w:t>初次报价表（总报价）</w:t>
      </w:r>
    </w:p>
    <w:p>
      <w:pPr>
        <w:widowControl/>
        <w:tabs>
          <w:tab w:val="left" w:pos="425"/>
          <w:tab w:val="left" w:pos="747"/>
        </w:tabs>
        <w:spacing w:line="360" w:lineRule="auto"/>
        <w:jc w:val="left"/>
        <w:rPr>
          <w:rFonts w:hint="eastAsia" w:ascii="宋体" w:hAnsi="宋体"/>
          <w:b/>
          <w:sz w:val="28"/>
          <w:szCs w:val="28"/>
        </w:rPr>
      </w:pPr>
      <w:r>
        <w:rPr>
          <w:rFonts w:hint="eastAsia" w:ascii="宋体" w:hAnsi="宋体"/>
          <w:sz w:val="32"/>
          <w:szCs w:val="32"/>
        </w:rPr>
        <w:t xml:space="preserve"> </w:t>
      </w:r>
      <w:r>
        <w:rPr>
          <w:rFonts w:hint="eastAsia" w:ascii="宋体" w:hAnsi="宋体" w:eastAsia="宋体" w:cs="Times New Roman"/>
          <w:spacing w:val="20"/>
          <w:sz w:val="24"/>
          <w:szCs w:val="24"/>
          <w:lang w:val="en-US" w:eastAsia="zh-CN"/>
        </w:rPr>
        <w:t>项目</w:t>
      </w:r>
      <w:r>
        <w:rPr>
          <w:rFonts w:hint="eastAsia" w:ascii="宋体" w:hAnsi="宋体"/>
          <w:spacing w:val="20"/>
          <w:sz w:val="24"/>
          <w:szCs w:val="24"/>
        </w:rPr>
        <w:t>编号：</w:t>
      </w:r>
      <w:r>
        <w:rPr>
          <w:rFonts w:hint="eastAsia" w:ascii="宋体" w:hAnsi="宋体"/>
          <w:b/>
          <w:bCs w:val="0"/>
          <w:sz w:val="24"/>
          <w:lang w:val="en-US" w:eastAsia="zh-CN"/>
        </w:rPr>
        <w:t>HZGB2023TP-02</w:t>
      </w:r>
    </w:p>
    <w:tbl>
      <w:tblPr>
        <w:tblStyle w:val="1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041"/>
        <w:gridCol w:w="248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noWrap w:val="0"/>
            <w:vAlign w:val="center"/>
          </w:tcPr>
          <w:p>
            <w:pPr>
              <w:jc w:val="center"/>
              <w:rPr>
                <w:rFonts w:ascii="宋体" w:cs="宋体"/>
                <w:sz w:val="28"/>
                <w:szCs w:val="28"/>
              </w:rPr>
            </w:pPr>
            <w:r>
              <w:rPr>
                <w:rFonts w:hint="eastAsia" w:ascii="宋体" w:hAnsi="宋体" w:cs="宋体"/>
                <w:sz w:val="28"/>
                <w:szCs w:val="28"/>
              </w:rPr>
              <w:t>序号</w:t>
            </w:r>
          </w:p>
        </w:tc>
        <w:tc>
          <w:tcPr>
            <w:tcW w:w="5041" w:type="dxa"/>
            <w:noWrap w:val="0"/>
            <w:vAlign w:val="center"/>
          </w:tcPr>
          <w:p>
            <w:pPr>
              <w:jc w:val="center"/>
              <w:rPr>
                <w:rFonts w:ascii="宋体" w:cs="宋体"/>
                <w:sz w:val="28"/>
                <w:szCs w:val="28"/>
              </w:rPr>
            </w:pPr>
            <w:r>
              <w:rPr>
                <w:rFonts w:hint="eastAsia" w:ascii="宋体" w:hAnsi="宋体" w:cs="宋体"/>
                <w:sz w:val="28"/>
                <w:szCs w:val="28"/>
              </w:rPr>
              <w:t>项目名称</w:t>
            </w:r>
          </w:p>
        </w:tc>
        <w:tc>
          <w:tcPr>
            <w:tcW w:w="2485" w:type="dxa"/>
            <w:noWrap w:val="0"/>
            <w:vAlign w:val="center"/>
          </w:tcPr>
          <w:p>
            <w:pPr>
              <w:jc w:val="center"/>
              <w:rPr>
                <w:rFonts w:hint="eastAsia" w:ascii="宋体" w:hAnsi="宋体" w:cs="宋体"/>
                <w:sz w:val="28"/>
                <w:szCs w:val="28"/>
              </w:rPr>
            </w:pPr>
            <w:r>
              <w:rPr>
                <w:rFonts w:hint="eastAsia" w:ascii="宋体" w:hAnsi="宋体" w:cs="宋体"/>
                <w:sz w:val="28"/>
                <w:szCs w:val="28"/>
              </w:rPr>
              <w:t>投标报价（元）</w:t>
            </w:r>
          </w:p>
        </w:tc>
        <w:tc>
          <w:tcPr>
            <w:tcW w:w="1705" w:type="dxa"/>
            <w:noWrap w:val="0"/>
            <w:vAlign w:val="center"/>
          </w:tcPr>
          <w:p>
            <w:pPr>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52" w:type="dxa"/>
            <w:noWrap w:val="0"/>
            <w:vAlign w:val="center"/>
          </w:tcPr>
          <w:p>
            <w:pPr>
              <w:jc w:val="center"/>
              <w:rPr>
                <w:rFonts w:ascii="宋体" w:cs="宋体"/>
                <w:sz w:val="28"/>
                <w:szCs w:val="28"/>
              </w:rPr>
            </w:pPr>
            <w:r>
              <w:rPr>
                <w:rFonts w:ascii="宋体" w:hAnsi="宋体" w:cs="宋体"/>
                <w:sz w:val="28"/>
                <w:szCs w:val="28"/>
              </w:rPr>
              <w:t>1</w:t>
            </w:r>
          </w:p>
        </w:tc>
        <w:tc>
          <w:tcPr>
            <w:tcW w:w="5041" w:type="dxa"/>
            <w:noWrap w:val="0"/>
            <w:vAlign w:val="center"/>
          </w:tcPr>
          <w:p>
            <w:pPr>
              <w:jc w:val="center"/>
              <w:rPr>
                <w:rFonts w:hint="default" w:ascii="宋体" w:cs="宋体"/>
                <w:sz w:val="28"/>
                <w:szCs w:val="28"/>
                <w:lang w:val="en-US"/>
              </w:rPr>
            </w:pPr>
            <w:r>
              <w:rPr>
                <w:rFonts w:hint="eastAsia" w:ascii="宋体" w:hAnsi="宋体"/>
                <w:b/>
                <w:bCs/>
                <w:sz w:val="24"/>
                <w:u w:val="single"/>
                <w:lang w:val="en-US" w:eastAsia="zh-CN"/>
              </w:rPr>
              <w:t>数字智能机箱采购项目</w:t>
            </w:r>
          </w:p>
        </w:tc>
        <w:tc>
          <w:tcPr>
            <w:tcW w:w="2485" w:type="dxa"/>
            <w:noWrap w:val="0"/>
            <w:vAlign w:val="center"/>
          </w:tcPr>
          <w:p>
            <w:pPr>
              <w:widowControl/>
              <w:jc w:val="center"/>
              <w:textAlignment w:val="center"/>
              <w:rPr>
                <w:rFonts w:ascii="宋体" w:cs="宋体"/>
                <w:sz w:val="28"/>
                <w:szCs w:val="28"/>
              </w:rPr>
            </w:pPr>
          </w:p>
        </w:tc>
        <w:tc>
          <w:tcPr>
            <w:tcW w:w="1705" w:type="dxa"/>
            <w:noWrap w:val="0"/>
            <w:vAlign w:val="center"/>
          </w:tcPr>
          <w:p>
            <w:pPr>
              <w:jc w:val="center"/>
              <w:rPr>
                <w:rFonts w:asci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883" w:type="dxa"/>
            <w:gridSpan w:val="4"/>
            <w:noWrap w:val="0"/>
            <w:vAlign w:val="bottom"/>
          </w:tcPr>
          <w:p>
            <w:pPr>
              <w:rPr>
                <w:rFonts w:hint="eastAsia" w:ascii="宋体" w:cs="宋体"/>
                <w:sz w:val="28"/>
                <w:szCs w:val="28"/>
              </w:rPr>
            </w:pPr>
          </w:p>
        </w:tc>
      </w:tr>
    </w:tbl>
    <w:p>
      <w:pPr>
        <w:spacing w:line="360" w:lineRule="auto"/>
        <w:rPr>
          <w:rFonts w:hint="eastAsia" w:hAnsi="宋体"/>
          <w:kern w:val="2"/>
          <w:sz w:val="24"/>
          <w:szCs w:val="24"/>
          <w:lang w:eastAsia="zh-CN"/>
        </w:rPr>
      </w:pPr>
      <w:r>
        <w:rPr>
          <w:rFonts w:hint="eastAsia" w:ascii="宋体" w:hAnsi="宋体"/>
          <w:bCs/>
          <w:kern w:val="0"/>
          <w:szCs w:val="21"/>
        </w:rPr>
        <w:t>备注：</w:t>
      </w:r>
      <w:r>
        <w:rPr>
          <w:rFonts w:hint="eastAsia" w:ascii="宋体" w:hAnsi="宋体" w:cs="宋体"/>
          <w:szCs w:val="21"/>
          <w:lang w:bidi="ar"/>
        </w:rPr>
        <w:t>以上金额是指综合费用，</w:t>
      </w:r>
      <w:r>
        <w:rPr>
          <w:rFonts w:hint="eastAsia" w:hAnsi="宋体" w:cs="宋体"/>
          <w:szCs w:val="21"/>
          <w:lang w:val="en-US" w:eastAsia="zh-CN" w:bidi="ar"/>
        </w:rPr>
        <w:t>含</w:t>
      </w:r>
      <w:r>
        <w:rPr>
          <w:rFonts w:hint="eastAsia" w:hAnsi="宋体"/>
          <w:kern w:val="2"/>
          <w:sz w:val="24"/>
          <w:szCs w:val="24"/>
          <w:lang w:val="en-US" w:eastAsia="zh-CN"/>
        </w:rPr>
        <w:t>设备货款、</w:t>
      </w:r>
      <w:r>
        <w:rPr>
          <w:rFonts w:hint="eastAsia" w:hAnsi="宋体"/>
          <w:kern w:val="2"/>
          <w:sz w:val="24"/>
          <w:szCs w:val="24"/>
        </w:rPr>
        <w:t>装卸运输</w:t>
      </w:r>
      <w:r>
        <w:rPr>
          <w:rFonts w:hint="eastAsia" w:hAnsi="宋体"/>
          <w:kern w:val="2"/>
          <w:sz w:val="24"/>
          <w:szCs w:val="24"/>
          <w:lang w:eastAsia="zh-CN"/>
        </w:rPr>
        <w:t>、</w:t>
      </w:r>
      <w:r>
        <w:rPr>
          <w:rFonts w:hint="eastAsia" w:hAnsi="宋体"/>
          <w:kern w:val="2"/>
          <w:sz w:val="24"/>
          <w:szCs w:val="24"/>
        </w:rPr>
        <w:t>税金、验收及售后服务等完成该项目的所有费用</w:t>
      </w:r>
      <w:r>
        <w:rPr>
          <w:rFonts w:hint="eastAsia" w:hAnsi="宋体"/>
          <w:kern w:val="2"/>
          <w:sz w:val="24"/>
          <w:szCs w:val="24"/>
          <w:lang w:eastAsia="zh-CN"/>
        </w:rPr>
        <w:t>。</w:t>
      </w:r>
    </w:p>
    <w:p>
      <w:pPr>
        <w:pStyle w:val="2"/>
        <w:rPr>
          <w:rFonts w:hint="eastAsia" w:hAnsi="宋体"/>
          <w:kern w:val="2"/>
          <w:sz w:val="24"/>
          <w:szCs w:val="24"/>
          <w:lang w:eastAsia="zh-CN"/>
        </w:rPr>
      </w:pPr>
    </w:p>
    <w:p>
      <w:pPr>
        <w:rPr>
          <w:rFonts w:hint="eastAsia"/>
          <w:lang w:eastAsia="zh-CN"/>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Fonts w:hint="eastAsia" w:ascii="宋体" w:hAnsi="宋体"/>
          <w:b/>
          <w:sz w:val="28"/>
        </w:rPr>
      </w:pPr>
    </w:p>
    <w:p>
      <w:pPr>
        <w:spacing w:line="360" w:lineRule="auto"/>
        <w:jc w:val="left"/>
        <w:rPr>
          <w:rFonts w:hint="eastAsia" w:ascii="宋体" w:hAnsi="宋体"/>
          <w:b/>
          <w:sz w:val="28"/>
        </w:rPr>
      </w:pPr>
    </w:p>
    <w:p>
      <w:pPr>
        <w:spacing w:line="360" w:lineRule="auto"/>
        <w:jc w:val="left"/>
        <w:rPr>
          <w:rFonts w:hint="eastAsia" w:ascii="宋体" w:hAnsi="宋体"/>
          <w:b/>
          <w:sz w:val="28"/>
        </w:rPr>
      </w:pPr>
    </w:p>
    <w:p>
      <w:pPr>
        <w:spacing w:line="360" w:lineRule="auto"/>
        <w:jc w:val="left"/>
        <w:rPr>
          <w:rFonts w:hint="eastAsia" w:ascii="宋体" w:hAnsi="宋体"/>
          <w:b/>
          <w:sz w:val="28"/>
        </w:rPr>
      </w:pPr>
    </w:p>
    <w:p>
      <w:pPr>
        <w:spacing w:line="360" w:lineRule="auto"/>
        <w:jc w:val="left"/>
        <w:rPr>
          <w:rFonts w:hint="eastAsia" w:ascii="宋体" w:hAnsi="宋体"/>
          <w:b/>
          <w:sz w:val="28"/>
        </w:rPr>
        <w:sectPr>
          <w:headerReference r:id="rId6" w:type="default"/>
          <w:footerReference r:id="rId7" w:type="default"/>
          <w:pgSz w:w="11906" w:h="16838"/>
          <w:pgMar w:top="1247" w:right="867" w:bottom="1247" w:left="1162" w:header="851" w:footer="992" w:gutter="0"/>
          <w:pgNumType w:fmt="decimal"/>
          <w:cols w:space="0" w:num="1"/>
          <w:titlePg/>
          <w:rtlGutter w:val="0"/>
          <w:docGrid w:linePitch="312" w:charSpace="0"/>
        </w:sectPr>
      </w:pPr>
    </w:p>
    <w:p>
      <w:pPr>
        <w:spacing w:line="360" w:lineRule="auto"/>
        <w:jc w:val="left"/>
        <w:rPr>
          <w:rFonts w:hint="eastAsia" w:ascii="黑体" w:hAnsi="宋体" w:eastAsia="黑体"/>
          <w:b/>
          <w:sz w:val="28"/>
        </w:rPr>
      </w:pPr>
      <w:r>
        <w:rPr>
          <w:rFonts w:hint="eastAsia" w:ascii="宋体" w:hAnsi="宋体"/>
          <w:b/>
          <w:sz w:val="28"/>
        </w:rPr>
        <w:t>附件二</w:t>
      </w:r>
      <w:r>
        <w:rPr>
          <w:rFonts w:hint="eastAsia" w:ascii="宋体" w:hAnsi="宋体"/>
          <w:b/>
          <w:sz w:val="28"/>
          <w:lang w:val="en-US" w:eastAsia="zh-CN"/>
        </w:rPr>
        <w:t>-2</w:t>
      </w:r>
      <w:r>
        <w:rPr>
          <w:rFonts w:hint="eastAsia" w:ascii="宋体" w:hAnsi="宋体"/>
          <w:b/>
          <w:sz w:val="28"/>
        </w:rPr>
        <w:t>：</w:t>
      </w:r>
    </w:p>
    <w:p>
      <w:pPr>
        <w:spacing w:line="360" w:lineRule="auto"/>
        <w:ind w:left="540" w:firstLine="30"/>
        <w:jc w:val="center"/>
        <w:rPr>
          <w:rFonts w:hint="eastAsia" w:ascii="黑体" w:hAnsi="宋体" w:eastAsia="黑体"/>
          <w:b/>
          <w:sz w:val="36"/>
          <w:szCs w:val="36"/>
          <w:lang w:val="en-US" w:eastAsia="zh-CN"/>
        </w:rPr>
      </w:pPr>
      <w:r>
        <w:rPr>
          <w:rFonts w:hint="eastAsia" w:ascii="黑体" w:hAnsi="宋体" w:eastAsia="黑体"/>
          <w:b/>
          <w:sz w:val="36"/>
          <w:szCs w:val="36"/>
        </w:rPr>
        <w:t>初次报价表</w:t>
      </w:r>
      <w:r>
        <w:rPr>
          <w:rFonts w:hint="eastAsia" w:ascii="黑体" w:hAnsi="宋体" w:eastAsia="黑体"/>
          <w:b/>
          <w:sz w:val="36"/>
          <w:szCs w:val="36"/>
          <w:lang w:val="en-US" w:eastAsia="zh-CN"/>
        </w:rPr>
        <w:t>明细表</w:t>
      </w:r>
    </w:p>
    <w:p>
      <w:pPr>
        <w:bidi w:val="0"/>
        <w:rPr>
          <w:rFonts w:hint="eastAsia"/>
          <w:lang w:val="en-US" w:eastAsia="zh-CN"/>
        </w:rPr>
      </w:pPr>
      <w:r>
        <w:rPr>
          <w:rFonts w:hint="eastAsia"/>
          <w:lang w:val="en-US" w:eastAsia="zh-CN"/>
        </w:rPr>
        <w:t>项目</w:t>
      </w:r>
      <w:r>
        <w:rPr>
          <w:rFonts w:hint="eastAsia"/>
        </w:rPr>
        <w:t>编号：</w:t>
      </w:r>
      <w:r>
        <w:rPr>
          <w:rFonts w:hint="eastAsia"/>
          <w:lang w:val="en-US" w:eastAsia="zh-CN"/>
        </w:rPr>
        <w:t>HZGB2023TP-02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1121"/>
        <w:gridCol w:w="2175"/>
        <w:gridCol w:w="3510"/>
        <w:gridCol w:w="1395"/>
        <w:gridCol w:w="900"/>
        <w:gridCol w:w="1100"/>
        <w:gridCol w:w="1395"/>
        <w:gridCol w:w="83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0" w:type="auto"/>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序号</w:t>
            </w:r>
          </w:p>
        </w:tc>
        <w:tc>
          <w:tcPr>
            <w:tcW w:w="0" w:type="auto"/>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产品名称</w:t>
            </w:r>
          </w:p>
        </w:tc>
        <w:tc>
          <w:tcPr>
            <w:tcW w:w="0" w:type="auto"/>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品牌、型号</w:t>
            </w:r>
          </w:p>
        </w:tc>
        <w:tc>
          <w:tcPr>
            <w:tcW w:w="3510"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技术规格及指标要求</w:t>
            </w:r>
          </w:p>
        </w:tc>
        <w:tc>
          <w:tcPr>
            <w:tcW w:w="1395"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数量</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（监控点位）</w:t>
            </w:r>
          </w:p>
        </w:tc>
        <w:tc>
          <w:tcPr>
            <w:tcW w:w="900"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质保期</w:t>
            </w:r>
          </w:p>
        </w:tc>
        <w:tc>
          <w:tcPr>
            <w:tcW w:w="1100"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单价</w:t>
            </w:r>
          </w:p>
        </w:tc>
        <w:tc>
          <w:tcPr>
            <w:tcW w:w="1395"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金额</w:t>
            </w:r>
          </w:p>
        </w:tc>
        <w:tc>
          <w:tcPr>
            <w:tcW w:w="835"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税率</w:t>
            </w:r>
          </w:p>
        </w:tc>
        <w:tc>
          <w:tcPr>
            <w:tcW w:w="1616" w:type="dxa"/>
            <w:shd w:val="clear" w:color="auto" w:fill="auto"/>
            <w:vAlign w:val="center"/>
          </w:tcPr>
          <w:p>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0" w:rightChars="0" w:firstLine="0" w:firstLineChars="0"/>
              <w:jc w:val="center"/>
              <w:textAlignment w:val="bottom"/>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开票单位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121"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数字智能机箱</w:t>
            </w:r>
          </w:p>
        </w:tc>
        <w:tc>
          <w:tcPr>
            <w:tcW w:w="2175"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贝瑞</w:t>
            </w:r>
          </w:p>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rPr>
            </w:pPr>
            <w:r>
              <w:rPr>
                <w:rFonts w:hint="eastAsia" w:ascii="宋体" w:hAnsi="宋体" w:cs="宋体"/>
                <w:color w:val="000000"/>
                <w:kern w:val="0"/>
                <w:sz w:val="21"/>
                <w:szCs w:val="21"/>
                <w:lang w:val="en-US" w:eastAsia="zh-CN"/>
              </w:rPr>
              <w:t>BESP-X-A-H</w:t>
            </w:r>
          </w:p>
        </w:tc>
        <w:tc>
          <w:tcPr>
            <w:tcW w:w="3510" w:type="dxa"/>
            <w:shd w:val="clear" w:color="auto" w:fill="auto"/>
            <w:vAlign w:val="center"/>
          </w:tcPr>
          <w:p>
            <w:pPr>
              <w:pStyle w:val="2"/>
              <w:keepNext w:val="0"/>
              <w:keepLines w:val="0"/>
              <w:pageBreakBefore w:val="0"/>
              <w:widowControl w:val="0"/>
              <w:numPr>
                <w:ilvl w:val="0"/>
                <w:numId w:val="6"/>
              </w:numPr>
              <w:kinsoku w:val="0"/>
              <w:wordWrap/>
              <w:overflowPunct w:val="0"/>
              <w:topLinePunct w:val="0"/>
              <w:autoSpaceDE w:val="0"/>
              <w:autoSpaceDN w:val="0"/>
              <w:bidi w:val="0"/>
              <w:ind w:left="0" w:leftChars="0" w:firstLine="0" w:firstLineChars="0"/>
              <w:rPr>
                <w:rFonts w:hint="eastAsia" w:ascii="宋体" w:hAnsi="宋体" w:eastAsia="宋体" w:cs="宋体"/>
                <w:color w:val="000000"/>
                <w:kern w:val="0"/>
                <w:sz w:val="24"/>
              </w:rPr>
            </w:pPr>
            <w:r>
              <w:rPr>
                <w:rFonts w:hint="eastAsia" w:ascii="宋体" w:hAnsi="宋体" w:eastAsia="宋体" w:cs="宋体"/>
                <w:color w:val="000000"/>
                <w:kern w:val="0"/>
                <w:sz w:val="24"/>
              </w:rPr>
              <w:t>含智能机箱管理平台，具备管理相应点位的软硬件系统能力；</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（2）箱体为双层隔板挂杆式架构，尺寸不小于：宽400×深250×高500mm；</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（3）箱体空载功率≤11W；输出功率≥6000W；</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（4）箱体支持当监测到通讯宕机或者数据无法传输时，可自动重启网络输出端口和电控模块的RJ45端口；</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（5）平台支持数据管理功能：点位勘察数据管理；点位供电电气安全性数据管理；点位设备状态数据管理；箱体周围环境状态数据管理；角色权限区域数据管理；故障设备品牌型号数据管理；</w:t>
            </w:r>
          </w:p>
          <w:p>
            <w:pPr>
              <w:keepNext w:val="0"/>
              <w:keepLines w:val="0"/>
              <w:pageBreakBefore w:val="0"/>
              <w:widowControl w:val="0"/>
              <w:kinsoku w:val="0"/>
              <w:wordWrap/>
              <w:overflowPunct w:val="0"/>
              <w:topLinePunct w:val="0"/>
              <w:autoSpaceDE w:val="0"/>
              <w:autoSpaceDN w:val="0"/>
              <w:bidi w:val="0"/>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（6）智能机箱与原建设智能设备箱电控平台兼容。</w:t>
            </w:r>
          </w:p>
          <w:p>
            <w:pPr>
              <w:pStyle w:val="2"/>
              <w:keepNext w:val="0"/>
              <w:keepLines w:val="0"/>
              <w:pageBreakBefore w:val="0"/>
              <w:widowControl w:val="0"/>
              <w:numPr>
                <w:ilvl w:val="0"/>
                <w:numId w:val="0"/>
              </w:numPr>
              <w:kinsoku w:val="0"/>
              <w:wordWrap/>
              <w:overflowPunct w:val="0"/>
              <w:topLinePunct w:val="0"/>
              <w:autoSpaceDE w:val="0"/>
              <w:autoSpaceDN w:val="0"/>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rPr>
              <w:t>（证明材料：具备合法资质的第三方检测机构出具的检测报告</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检测报告需印刷本项目专用水印并</w:t>
            </w:r>
            <w:r>
              <w:rPr>
                <w:rFonts w:hint="eastAsia" w:ascii="宋体" w:hAnsi="宋体" w:eastAsia="宋体" w:cs="宋体"/>
                <w:color w:val="000000"/>
                <w:kern w:val="0"/>
                <w:sz w:val="21"/>
                <w:szCs w:val="21"/>
              </w:rPr>
              <w:t>加盖原厂商公章</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复印件盖公章</w:t>
            </w:r>
            <w:r>
              <w:rPr>
                <w:rFonts w:hint="eastAsia" w:ascii="宋体" w:hAnsi="宋体" w:eastAsia="宋体" w:cs="宋体"/>
                <w:color w:val="000000"/>
                <w:kern w:val="0"/>
                <w:sz w:val="24"/>
              </w:rPr>
              <w:t>）。</w:t>
            </w:r>
          </w:p>
        </w:tc>
        <w:tc>
          <w:tcPr>
            <w:tcW w:w="1395"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500</w:t>
            </w:r>
          </w:p>
        </w:tc>
        <w:tc>
          <w:tcPr>
            <w:tcW w:w="900"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p>
        </w:tc>
        <w:tc>
          <w:tcPr>
            <w:tcW w:w="1100"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p>
        </w:tc>
        <w:tc>
          <w:tcPr>
            <w:tcW w:w="1395"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p>
        </w:tc>
        <w:tc>
          <w:tcPr>
            <w:tcW w:w="835"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p>
        </w:tc>
        <w:tc>
          <w:tcPr>
            <w:tcW w:w="1616" w:type="dxa"/>
            <w:shd w:val="clear" w:color="auto" w:fill="auto"/>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优惠条款</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0"/>
                <w:szCs w:val="20"/>
              </w:rPr>
              <w:t>优惠后含税合计</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付款方式：同签订后，采购人分三期支付中标单位货款。</w:t>
            </w:r>
          </w:p>
          <w:p>
            <w:pPr>
              <w:keepNext w:val="0"/>
              <w:keepLines w:val="0"/>
              <w:pageBreakBefore w:val="0"/>
              <w:widowControl w:val="0"/>
              <w:kinsoku w:val="0"/>
              <w:wordWrap/>
              <w:overflowPunct w:val="0"/>
              <w:topLinePunct w:val="0"/>
              <w:autoSpaceDE w:val="0"/>
              <w:autoSpaceDN w:val="0"/>
              <w:bidi w:val="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r>
              <w:rPr>
                <w:rFonts w:hint="eastAsia" w:ascii="宋体" w:hAnsi="宋体" w:eastAsia="宋体" w:cs="宋体"/>
                <w:color w:val="000000"/>
                <w:kern w:val="0"/>
                <w:sz w:val="21"/>
                <w:szCs w:val="21"/>
                <w:lang w:val="en-US" w:eastAsia="zh-CN"/>
              </w:rPr>
              <w:t>首期货款：合同总价的30%款项，在合同签订后3日内支付；</w:t>
            </w:r>
          </w:p>
          <w:p>
            <w:pPr>
              <w:keepNext w:val="0"/>
              <w:keepLines w:val="0"/>
              <w:pageBreakBefore w:val="0"/>
              <w:widowControl w:val="0"/>
              <w:kinsoku w:val="0"/>
              <w:wordWrap/>
              <w:overflowPunct w:val="0"/>
              <w:topLinePunct w:val="0"/>
              <w:autoSpaceDE w:val="0"/>
              <w:autoSpaceDN w:val="0"/>
              <w:bidi w:val="0"/>
              <w:jc w:val="left"/>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lang w:val="en-US" w:eastAsia="zh-CN"/>
              </w:rPr>
              <w:t>第二期货款：合同总价的55%款项，在供货完毕且验收合格后支付；</w:t>
            </w:r>
          </w:p>
          <w:p>
            <w:pPr>
              <w:keepNext w:val="0"/>
              <w:keepLines w:val="0"/>
              <w:pageBreakBefore w:val="0"/>
              <w:widowControl w:val="0"/>
              <w:kinsoku w:val="0"/>
              <w:wordWrap/>
              <w:overflowPunct w:val="0"/>
              <w:topLinePunct w:val="0"/>
              <w:autoSpaceDE w:val="0"/>
              <w:autoSpaceDN w:val="0"/>
              <w:bidi w:val="0"/>
              <w:jc w:val="left"/>
              <w:rPr>
                <w:rFonts w:hint="eastAsia" w:ascii="宋体" w:hAnsi="宋体" w:cs="宋体"/>
                <w:color w:val="000000"/>
                <w:kern w:val="0"/>
                <w:sz w:val="20"/>
                <w:szCs w:val="20"/>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lang w:val="en-US" w:eastAsia="zh-CN"/>
              </w:rPr>
              <w:t>第三期货款：合同总价的15%款项，经项目验收合格，采购单位收到中表单位合同总额的增值税专用发票后支付。</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是否包含运费</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以上报价是否包含增值税专用发票</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增值税专用发票税率（乙方需要提供甲方税率为13%的增值税专用发票</w:t>
            </w:r>
            <w:r>
              <w:rPr>
                <w:rFonts w:hint="eastAsia" w:ascii="宋体" w:hAnsi="宋体" w:cs="宋体"/>
                <w:color w:val="000000"/>
                <w:kern w:val="0"/>
                <w:sz w:val="20"/>
                <w:szCs w:val="20"/>
                <w:lang w:eastAsia="zh-CN"/>
              </w:rPr>
              <w:t>）</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是否完全满足谈判文件的商务和技术要求</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扩容承诺：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扩容价：谈判参与单位承诺如果后续本项目有扩容采购需要，谈判参与单位均承诺同配置的产品的含税价和不含税价格均不高于本次谈判的最终含税价和不含税价的报价。</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以上报价的带电设备是否含3C认证</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14" w:type="dxa"/>
            <w:gridSpan w:val="6"/>
            <w:vAlign w:val="center"/>
          </w:tcPr>
          <w:p>
            <w:pPr>
              <w:keepNext w:val="0"/>
              <w:keepLines w:val="0"/>
              <w:pageBreakBefore w:val="0"/>
              <w:widowControl w:val="0"/>
              <w:kinsoku w:val="0"/>
              <w:wordWrap/>
              <w:overflowPunct w:val="0"/>
              <w:topLinePunct w:val="0"/>
              <w:autoSpaceDE w:val="0"/>
              <w:autoSpaceDN w:val="0"/>
              <w:bidi w:val="0"/>
              <w:jc w:val="center"/>
              <w:rPr>
                <w:rFonts w:hint="eastAsia" w:ascii="宋体" w:hAnsi="宋体" w:cs="宋体"/>
                <w:color w:val="000000"/>
                <w:kern w:val="0"/>
                <w:sz w:val="20"/>
                <w:szCs w:val="20"/>
              </w:rPr>
            </w:pPr>
            <w:r>
              <w:rPr>
                <w:rFonts w:hint="eastAsia" w:ascii="宋体" w:hAnsi="宋体" w:cs="宋体"/>
                <w:color w:val="000000"/>
                <w:kern w:val="0"/>
                <w:sz w:val="20"/>
                <w:szCs w:val="20"/>
              </w:rPr>
              <w:t>是否满足合同其他条款</w:t>
            </w:r>
          </w:p>
        </w:tc>
        <w:tc>
          <w:tcPr>
            <w:tcW w:w="4946" w:type="dxa"/>
            <w:gridSpan w:val="4"/>
            <w:vAlign w:val="center"/>
          </w:tcPr>
          <w:p>
            <w:pPr>
              <w:keepNext w:val="0"/>
              <w:keepLines w:val="0"/>
              <w:pageBreakBefore w:val="0"/>
              <w:widowControl w:val="0"/>
              <w:kinsoku w:val="0"/>
              <w:wordWrap/>
              <w:overflowPunct w:val="0"/>
              <w:topLinePunct w:val="0"/>
              <w:autoSpaceDE w:val="0"/>
              <w:autoSpaceDN w:val="0"/>
              <w:bidi w:val="0"/>
              <w:jc w:val="left"/>
              <w:rPr>
                <w:rFonts w:hint="eastAsia" w:ascii="宋体" w:hAnsi="宋体" w:eastAsia="宋体" w:cs="宋体"/>
                <w:color w:val="000000"/>
                <w:kern w:val="0"/>
                <w:sz w:val="21"/>
                <w:szCs w:val="21"/>
              </w:rPr>
            </w:pPr>
          </w:p>
        </w:tc>
      </w:tr>
    </w:tbl>
    <w:p>
      <w:pPr>
        <w:pStyle w:val="21"/>
        <w:numPr>
          <w:ilvl w:val="0"/>
          <w:numId w:val="0"/>
        </w:numPr>
        <w:spacing w:line="360" w:lineRule="auto"/>
        <w:rPr>
          <w:rFonts w:hint="eastAsia" w:ascii="宋体" w:hAnsi="宋体"/>
          <w:b w:val="0"/>
          <w:sz w:val="28"/>
          <w:lang w:val="en-US" w:eastAsia="zh-CN"/>
        </w:rPr>
        <w:sectPr>
          <w:pgSz w:w="16838" w:h="11906" w:orient="landscape"/>
          <w:pgMar w:top="1162" w:right="1247" w:bottom="867" w:left="1247" w:header="851" w:footer="992" w:gutter="0"/>
          <w:pgNumType w:fmt="decimal"/>
          <w:cols w:space="0" w:num="1"/>
          <w:titlePg/>
          <w:rtlGutter w:val="0"/>
          <w:docGrid w:linePitch="312" w:charSpace="0"/>
        </w:sectPr>
      </w:pPr>
    </w:p>
    <w:p>
      <w:pPr>
        <w:pStyle w:val="21"/>
        <w:numPr>
          <w:ilvl w:val="0"/>
          <w:numId w:val="0"/>
        </w:numPr>
        <w:spacing w:line="360" w:lineRule="auto"/>
        <w:rPr>
          <w:rFonts w:hint="eastAsia" w:ascii="宋体" w:hAnsi="宋体" w:eastAsia="宋体" w:cs="Times New Roman"/>
          <w:bCs w:val="0"/>
          <w:sz w:val="28"/>
          <w:szCs w:val="22"/>
        </w:rPr>
      </w:pPr>
      <w:r>
        <w:rPr>
          <w:rFonts w:hint="eastAsia" w:ascii="宋体" w:hAnsi="宋体" w:eastAsia="宋体" w:cs="Times New Roman"/>
          <w:bCs w:val="0"/>
          <w:sz w:val="28"/>
          <w:szCs w:val="22"/>
          <w:lang w:val="en-US" w:eastAsia="zh-CN"/>
        </w:rPr>
        <w:t>附</w:t>
      </w:r>
      <w:r>
        <w:rPr>
          <w:rFonts w:hint="eastAsia" w:ascii="宋体" w:hAnsi="宋体" w:eastAsia="宋体" w:cs="Times New Roman"/>
          <w:bCs w:val="0"/>
          <w:sz w:val="28"/>
          <w:szCs w:val="22"/>
        </w:rPr>
        <w:t>件三：</w:t>
      </w:r>
    </w:p>
    <w:p>
      <w:pPr>
        <w:pStyle w:val="21"/>
        <w:numPr>
          <w:ilvl w:val="0"/>
          <w:numId w:val="0"/>
        </w:numPr>
        <w:spacing w:line="360" w:lineRule="auto"/>
        <w:jc w:val="center"/>
        <w:rPr>
          <w:rFonts w:hint="eastAsia" w:ascii="黑体" w:hAnsi="宋体"/>
          <w:kern w:val="0"/>
          <w:sz w:val="44"/>
          <w:szCs w:val="44"/>
        </w:rPr>
      </w:pPr>
      <w:r>
        <w:rPr>
          <w:rFonts w:hint="eastAsia" w:ascii="黑体" w:hAnsi="宋体"/>
          <w:kern w:val="0"/>
          <w:sz w:val="44"/>
          <w:szCs w:val="44"/>
        </w:rPr>
        <w:t>项 目 实 施 方 案</w:t>
      </w:r>
    </w:p>
    <w:p>
      <w:pPr>
        <w:spacing w:line="360" w:lineRule="auto"/>
        <w:jc w:val="center"/>
        <w:rPr>
          <w:rFonts w:hint="eastAsia"/>
          <w:sz w:val="28"/>
          <w:szCs w:val="28"/>
        </w:rPr>
      </w:pPr>
      <w:r>
        <w:rPr>
          <w:rFonts w:hint="eastAsia"/>
          <w:sz w:val="28"/>
          <w:szCs w:val="28"/>
        </w:rPr>
        <w:t>格式自拟</w:t>
      </w: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sz w:val="48"/>
          <w:szCs w:val="48"/>
        </w:rPr>
      </w:pPr>
    </w:p>
    <w:p>
      <w:pPr>
        <w:spacing w:line="360" w:lineRule="auto"/>
        <w:rPr>
          <w:rFonts w:hint="eastAsia"/>
        </w:rPr>
      </w:pPr>
    </w:p>
    <w:p>
      <w:pPr>
        <w:widowControl/>
        <w:spacing w:line="360" w:lineRule="auto"/>
        <w:jc w:val="right"/>
        <w:rPr>
          <w:rFonts w:hint="eastAsia" w:ascii="宋体" w:hAnsi="宋体"/>
          <w:sz w:val="24"/>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left="540" w:firstLine="30"/>
        <w:jc w:val="left"/>
        <w:rPr>
          <w:rFonts w:hint="eastAsia" w:ascii="宋体" w:hAnsi="宋体"/>
          <w:b/>
          <w:sz w:val="2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b/>
          <w:bCs/>
          <w:sz w:val="28"/>
          <w:szCs w:val="28"/>
        </w:rPr>
      </w:pPr>
      <w:r>
        <w:rPr>
          <w:rFonts w:hint="eastAsia"/>
          <w:b/>
          <w:bCs/>
          <w:sz w:val="28"/>
          <w:szCs w:val="28"/>
        </w:rPr>
        <w:t>附件四：</w:t>
      </w:r>
    </w:p>
    <w:p>
      <w:pPr>
        <w:spacing w:line="360" w:lineRule="auto"/>
        <w:jc w:val="center"/>
        <w:rPr>
          <w:rFonts w:hint="eastAsia" w:ascii="黑体" w:hAnsi="宋体" w:eastAsia="黑体"/>
          <w:b/>
          <w:sz w:val="36"/>
          <w:szCs w:val="36"/>
        </w:rPr>
      </w:pPr>
      <w:r>
        <w:rPr>
          <w:rFonts w:hint="eastAsia" w:ascii="黑体" w:hAnsi="宋体" w:eastAsia="黑体"/>
          <w:b/>
          <w:sz w:val="36"/>
          <w:szCs w:val="36"/>
        </w:rPr>
        <w:t>售后服务承诺</w:t>
      </w:r>
    </w:p>
    <w:p>
      <w:pPr>
        <w:spacing w:line="360" w:lineRule="auto"/>
        <w:jc w:val="center"/>
        <w:rPr>
          <w:rFonts w:hint="eastAsia" w:ascii="宋体" w:hAnsi="宋体"/>
          <w:b/>
          <w:sz w:val="36"/>
          <w:szCs w:val="36"/>
        </w:rPr>
      </w:pPr>
    </w:p>
    <w:p>
      <w:pPr>
        <w:spacing w:line="360" w:lineRule="auto"/>
        <w:jc w:val="center"/>
        <w:rPr>
          <w:rFonts w:hint="eastAsia" w:ascii="宋体" w:hAnsi="宋体"/>
          <w:b/>
          <w:sz w:val="24"/>
          <w:szCs w:val="24"/>
        </w:rPr>
      </w:pPr>
      <w:r>
        <w:rPr>
          <w:rFonts w:hint="eastAsia" w:ascii="宋体" w:hAnsi="宋体"/>
          <w:b/>
          <w:sz w:val="24"/>
          <w:szCs w:val="24"/>
        </w:rPr>
        <w:t>格式由谈判响应</w:t>
      </w:r>
      <w:r>
        <w:rPr>
          <w:rFonts w:hint="eastAsia" w:ascii="宋体" w:hAnsi="宋体"/>
          <w:b/>
          <w:sz w:val="24"/>
          <w:szCs w:val="24"/>
          <w:lang w:val="en-US" w:eastAsia="zh-CN"/>
        </w:rPr>
        <w:t>供应商</w:t>
      </w:r>
      <w:r>
        <w:rPr>
          <w:rFonts w:hint="eastAsia" w:ascii="宋体" w:hAnsi="宋体"/>
          <w:b/>
          <w:sz w:val="24"/>
          <w:szCs w:val="24"/>
        </w:rPr>
        <w:t>自定，以不低于技术规格及服务要求中提出的标准填写。</w:t>
      </w:r>
    </w:p>
    <w:p>
      <w:pPr>
        <w:widowControl/>
        <w:snapToGrid w:val="0"/>
        <w:spacing w:line="360" w:lineRule="auto"/>
        <w:ind w:firstLine="780" w:firstLineChars="325"/>
        <w:rPr>
          <w:rFonts w:hint="eastAsia" w:ascii="宋体" w:hAnsi="宋体" w:cs="宋体"/>
          <w:kern w:val="0"/>
          <w:sz w:val="24"/>
          <w:szCs w:val="24"/>
        </w:rPr>
      </w:pPr>
    </w:p>
    <w:p>
      <w:pPr>
        <w:widowControl/>
        <w:snapToGrid w:val="0"/>
        <w:spacing w:line="360" w:lineRule="auto"/>
        <w:ind w:firstLine="780" w:firstLineChars="325"/>
        <w:rPr>
          <w:rFonts w:hint="eastAsia" w:ascii="宋体" w:hAnsi="宋体" w:cs="宋体"/>
          <w:kern w:val="0"/>
          <w:sz w:val="24"/>
          <w:szCs w:val="24"/>
        </w:rPr>
      </w:pPr>
      <w:r>
        <w:rPr>
          <w:rFonts w:hint="eastAsia" w:ascii="宋体" w:hAnsi="宋体" w:cs="宋体"/>
          <w:kern w:val="0"/>
          <w:sz w:val="24"/>
          <w:szCs w:val="24"/>
        </w:rPr>
        <w:t>原则上由两部分组成：</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一、标准服务，按行业常规服务填列；</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二、特色（或特殊）服务，按每个谈判响应</w:t>
      </w:r>
      <w:r>
        <w:rPr>
          <w:rFonts w:hint="eastAsia" w:ascii="宋体" w:hAnsi="宋体" w:cs="宋体"/>
          <w:kern w:val="0"/>
          <w:sz w:val="24"/>
          <w:szCs w:val="24"/>
          <w:lang w:val="en-US" w:eastAsia="zh-CN"/>
        </w:rPr>
        <w:t>供应商</w:t>
      </w:r>
      <w:r>
        <w:rPr>
          <w:rFonts w:hint="eastAsia" w:ascii="宋体" w:hAnsi="宋体" w:cs="宋体"/>
          <w:kern w:val="0"/>
          <w:sz w:val="24"/>
          <w:szCs w:val="24"/>
        </w:rPr>
        <w:t>的实际情况，针对</w:t>
      </w:r>
    </w:p>
    <w:p>
      <w:pPr>
        <w:widowControl/>
        <w:snapToGrid w:val="0"/>
        <w:spacing w:line="360" w:lineRule="auto"/>
        <w:ind w:left="675"/>
        <w:rPr>
          <w:rFonts w:hint="eastAsia" w:ascii="宋体" w:hAnsi="宋体" w:cs="宋体"/>
          <w:kern w:val="0"/>
          <w:sz w:val="24"/>
          <w:szCs w:val="24"/>
        </w:rPr>
      </w:pPr>
      <w:r>
        <w:rPr>
          <w:rFonts w:hint="eastAsia" w:ascii="宋体" w:hAnsi="宋体" w:cs="宋体"/>
          <w:kern w:val="0"/>
          <w:sz w:val="24"/>
          <w:szCs w:val="24"/>
        </w:rPr>
        <w:t>本次招标项目进行售后服务特别承诺。</w:t>
      </w:r>
    </w:p>
    <w:p>
      <w:pPr>
        <w:widowControl/>
        <w:snapToGrid w:val="0"/>
        <w:spacing w:line="360" w:lineRule="auto"/>
        <w:ind w:firstLine="540" w:firstLineChars="225"/>
        <w:jc w:val="center"/>
        <w:rPr>
          <w:rFonts w:hint="eastAsia" w:ascii="宋体" w:hAnsi="宋体" w:cs="宋体"/>
          <w:kern w:val="0"/>
          <w:sz w:val="24"/>
          <w:szCs w:val="24"/>
        </w:rPr>
      </w:pPr>
    </w:p>
    <w:p>
      <w:pPr>
        <w:widowControl/>
        <w:snapToGrid w:val="0"/>
        <w:spacing w:line="360" w:lineRule="auto"/>
        <w:ind w:firstLine="675" w:firstLineChars="225"/>
        <w:jc w:val="center"/>
        <w:rPr>
          <w:rFonts w:hint="eastAsia" w:ascii="宋体" w:hAnsi="宋体" w:cs="宋体"/>
          <w:kern w:val="0"/>
          <w:sz w:val="30"/>
          <w:szCs w:val="30"/>
        </w:rPr>
      </w:pPr>
    </w:p>
    <w:p>
      <w:pPr>
        <w:spacing w:line="360" w:lineRule="auto"/>
        <w:rPr>
          <w:rFonts w:hint="eastAsia" w:ascii="宋体" w:hAnsi="宋体"/>
          <w:sz w:val="30"/>
          <w:szCs w:val="30"/>
        </w:rPr>
      </w:pPr>
    </w:p>
    <w:p>
      <w:pPr>
        <w:spacing w:line="360" w:lineRule="auto"/>
        <w:ind w:firstLine="900" w:firstLineChars="300"/>
        <w:rPr>
          <w:rFonts w:hint="eastAsia" w:ascii="宋体" w:hAnsi="宋体"/>
          <w:sz w:val="30"/>
          <w:szCs w:val="30"/>
        </w:rPr>
      </w:pP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center"/>
        <w:rPr>
          <w:rFonts w:hint="eastAsia" w:ascii="宋体" w:hAnsi="宋体"/>
          <w:sz w:val="30"/>
          <w:szCs w:val="30"/>
        </w:rPr>
      </w:pPr>
    </w:p>
    <w:p>
      <w:pPr>
        <w:spacing w:line="360" w:lineRule="auto"/>
        <w:jc w:val="center"/>
        <w:rPr>
          <w:rFonts w:hint="eastAsia" w:ascii="宋体" w:hAnsi="宋体"/>
          <w:sz w:val="30"/>
          <w:szCs w:val="30"/>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附件五</w:t>
      </w:r>
    </w:p>
    <w:p>
      <w:pPr>
        <w:spacing w:line="360" w:lineRule="auto"/>
        <w:ind w:left="540" w:firstLine="30"/>
        <w:jc w:val="center"/>
        <w:rPr>
          <w:rFonts w:hint="eastAsia" w:ascii="黑体" w:hAnsi="宋体" w:eastAsia="黑体"/>
          <w:b/>
          <w:sz w:val="36"/>
          <w:szCs w:val="36"/>
        </w:rPr>
      </w:pPr>
      <w:r>
        <w:rPr>
          <w:rFonts w:hint="eastAsia" w:ascii="黑体" w:hAnsi="宋体" w:eastAsia="黑体"/>
          <w:b/>
          <w:sz w:val="36"/>
          <w:szCs w:val="36"/>
        </w:rPr>
        <w:t>商务条款应对表</w:t>
      </w:r>
    </w:p>
    <w:p>
      <w:pPr>
        <w:spacing w:line="360" w:lineRule="auto"/>
        <w:ind w:left="540"/>
        <w:jc w:val="center"/>
        <w:rPr>
          <w:rFonts w:hint="eastAsia" w:ascii="宋体" w:hAnsi="宋体"/>
          <w:b/>
          <w:sz w:val="28"/>
        </w:rPr>
      </w:pPr>
    </w:p>
    <w:p>
      <w:pPr>
        <w:snapToGrid w:val="0"/>
        <w:spacing w:line="400" w:lineRule="exact"/>
        <w:jc w:val="left"/>
        <w:rPr>
          <w:rFonts w:ascii="宋体" w:hAnsi="宋体"/>
          <w:b w:val="0"/>
          <w:bCs/>
          <w:kern w:val="0"/>
          <w:sz w:val="24"/>
          <w:szCs w:val="24"/>
        </w:rPr>
      </w:pPr>
      <w:r>
        <w:rPr>
          <w:rFonts w:hint="eastAsia" w:ascii="宋体" w:hAnsi="宋体"/>
          <w:spacing w:val="20"/>
          <w:sz w:val="24"/>
          <w:szCs w:val="24"/>
          <w:lang w:val="en-US" w:eastAsia="zh-CN"/>
        </w:rPr>
        <w:t>项目</w:t>
      </w:r>
      <w:r>
        <w:rPr>
          <w:rFonts w:hint="eastAsia" w:ascii="宋体" w:hAnsi="宋体"/>
          <w:spacing w:val="20"/>
          <w:sz w:val="24"/>
          <w:szCs w:val="24"/>
        </w:rPr>
        <w:t>编号：</w:t>
      </w:r>
      <w:r>
        <w:rPr>
          <w:rFonts w:hint="eastAsia" w:ascii="宋体" w:hAnsi="宋体"/>
          <w:b w:val="0"/>
          <w:bCs/>
          <w:sz w:val="24"/>
          <w:lang w:val="en-US" w:eastAsia="zh-CN"/>
        </w:rPr>
        <w:t>HZGB2023TP-02</w:t>
      </w:r>
    </w:p>
    <w:tbl>
      <w:tblPr>
        <w:tblStyle w:val="14"/>
        <w:tblpPr w:leftFromText="180" w:rightFromText="180" w:vertAnchor="text" w:horzAnchor="page" w:tblpX="1360" w:tblpY="4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717"/>
        <w:gridCol w:w="1794"/>
        <w:gridCol w:w="1794"/>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64"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序号</w:t>
            </w:r>
          </w:p>
        </w:tc>
        <w:tc>
          <w:tcPr>
            <w:tcW w:w="1717"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谈判要求</w:t>
            </w:r>
          </w:p>
        </w:tc>
        <w:tc>
          <w:tcPr>
            <w:tcW w:w="1794" w:type="dxa"/>
            <w:noWrap w:val="0"/>
            <w:vAlign w:val="center"/>
          </w:tcPr>
          <w:p>
            <w:pPr>
              <w:adjustRightInd w:val="0"/>
              <w:snapToGrid w:val="0"/>
              <w:ind w:firstLine="140" w:firstLineChars="50"/>
              <w:jc w:val="center"/>
              <w:rPr>
                <w:rFonts w:hint="eastAsia" w:ascii="宋体" w:hAnsi="宋体"/>
                <w:spacing w:val="20"/>
                <w:sz w:val="24"/>
                <w:szCs w:val="24"/>
              </w:rPr>
            </w:pPr>
            <w:r>
              <w:rPr>
                <w:rFonts w:hint="eastAsia" w:ascii="宋体" w:hAnsi="宋体"/>
                <w:spacing w:val="20"/>
                <w:sz w:val="24"/>
                <w:szCs w:val="24"/>
              </w:rPr>
              <w:t>响应规格</w:t>
            </w:r>
          </w:p>
        </w:tc>
        <w:tc>
          <w:tcPr>
            <w:tcW w:w="1794"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偏离</w:t>
            </w:r>
          </w:p>
        </w:tc>
        <w:tc>
          <w:tcPr>
            <w:tcW w:w="2379" w:type="dxa"/>
            <w:noWrap w:val="0"/>
            <w:vAlign w:val="center"/>
          </w:tcPr>
          <w:p>
            <w:pPr>
              <w:adjustRightInd w:val="0"/>
              <w:snapToGrid w:val="0"/>
              <w:jc w:val="center"/>
              <w:rPr>
                <w:rFonts w:hint="eastAsia" w:ascii="宋体" w:hAnsi="宋体"/>
                <w:spacing w:val="20"/>
                <w:sz w:val="24"/>
                <w:szCs w:val="24"/>
              </w:rPr>
            </w:pPr>
            <w:r>
              <w:rPr>
                <w:rFonts w:hint="eastAsia" w:ascii="宋体" w:hAnsi="宋体"/>
                <w:spacing w:val="2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4" w:type="dxa"/>
            <w:noWrap w:val="0"/>
            <w:vAlign w:val="center"/>
          </w:tcPr>
          <w:p>
            <w:pPr>
              <w:adjustRightInd w:val="0"/>
              <w:snapToGrid w:val="0"/>
              <w:jc w:val="center"/>
              <w:rPr>
                <w:rFonts w:hint="eastAsia" w:ascii="宋体" w:hAnsi="宋体"/>
                <w:spacing w:val="20"/>
                <w:sz w:val="24"/>
                <w:szCs w:val="24"/>
              </w:rPr>
            </w:pPr>
          </w:p>
        </w:tc>
        <w:tc>
          <w:tcPr>
            <w:tcW w:w="1717"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1794" w:type="dxa"/>
            <w:noWrap w:val="0"/>
            <w:vAlign w:val="center"/>
          </w:tcPr>
          <w:p>
            <w:pPr>
              <w:adjustRightInd w:val="0"/>
              <w:snapToGrid w:val="0"/>
              <w:jc w:val="center"/>
              <w:rPr>
                <w:rFonts w:hint="eastAsia" w:ascii="宋体" w:hAnsi="宋体"/>
                <w:spacing w:val="20"/>
                <w:sz w:val="24"/>
                <w:szCs w:val="24"/>
              </w:rPr>
            </w:pPr>
          </w:p>
        </w:tc>
        <w:tc>
          <w:tcPr>
            <w:tcW w:w="2379" w:type="dxa"/>
            <w:noWrap w:val="0"/>
            <w:vAlign w:val="center"/>
          </w:tcPr>
          <w:p>
            <w:pPr>
              <w:adjustRightInd w:val="0"/>
              <w:snapToGrid w:val="0"/>
              <w:jc w:val="center"/>
              <w:rPr>
                <w:rFonts w:hint="eastAsia" w:ascii="宋体" w:hAnsi="宋体"/>
                <w:spacing w:val="20"/>
                <w:sz w:val="24"/>
                <w:szCs w:val="24"/>
              </w:rPr>
            </w:pPr>
          </w:p>
        </w:tc>
      </w:tr>
    </w:tbl>
    <w:p>
      <w:pPr>
        <w:spacing w:line="360" w:lineRule="auto"/>
        <w:ind w:left="540"/>
        <w:rPr>
          <w:rFonts w:hint="eastAsia" w:ascii="宋体" w:hAnsi="宋体"/>
          <w:b/>
          <w:sz w:val="28"/>
        </w:rPr>
      </w:pPr>
    </w:p>
    <w:p>
      <w:pPr>
        <w:adjustRightInd w:val="0"/>
        <w:snapToGrid w:val="0"/>
        <w:spacing w:line="360" w:lineRule="auto"/>
        <w:jc w:val="center"/>
        <w:rPr>
          <w:rFonts w:hint="eastAsia" w:ascii="宋体" w:hAnsi="宋体"/>
          <w:spacing w:val="20"/>
          <w:sz w:val="30"/>
          <w:szCs w:val="30"/>
        </w:rPr>
      </w:pPr>
      <w:r>
        <w:rPr>
          <w:rFonts w:hint="eastAsia" w:ascii="宋体" w:hAnsi="宋体"/>
          <w:spacing w:val="20"/>
          <w:sz w:val="30"/>
          <w:szCs w:val="30"/>
        </w:rPr>
        <w:t xml:space="preserve">   </w:t>
      </w: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pacing w:val="20"/>
          <w:sz w:val="24"/>
          <w:szCs w:val="24"/>
        </w:rPr>
      </w:pPr>
    </w:p>
    <w:p>
      <w:pPr>
        <w:spacing w:line="360" w:lineRule="auto"/>
        <w:ind w:firstLine="560" w:firstLineChars="200"/>
        <w:rPr>
          <w:rFonts w:hint="eastAsia" w:ascii="宋体" w:hAnsi="宋体"/>
          <w:sz w:val="24"/>
          <w:szCs w:val="24"/>
        </w:rPr>
      </w:pPr>
      <w:r>
        <w:rPr>
          <w:rFonts w:hint="eastAsia" w:ascii="宋体" w:hAnsi="宋体"/>
          <w:spacing w:val="20"/>
          <w:sz w:val="24"/>
          <w:szCs w:val="24"/>
        </w:rPr>
        <w:t>注：1、</w:t>
      </w:r>
      <w:r>
        <w:rPr>
          <w:rFonts w:hint="eastAsia" w:ascii="宋体" w:hAnsi="宋体"/>
          <w:sz w:val="24"/>
          <w:szCs w:val="24"/>
        </w:rPr>
        <w:t>必须</w:t>
      </w:r>
      <w:r>
        <w:rPr>
          <w:rFonts w:hint="eastAsia" w:ascii="宋体" w:hAnsi="宋体"/>
          <w:sz w:val="24"/>
          <w:szCs w:val="24"/>
          <w:lang w:val="en-US" w:eastAsia="zh-CN"/>
        </w:rPr>
        <w:t>按</w:t>
      </w:r>
      <w:r>
        <w:rPr>
          <w:rFonts w:hint="eastAsia" w:ascii="宋体" w:hAnsi="宋体"/>
          <w:sz w:val="24"/>
          <w:szCs w:val="24"/>
        </w:rPr>
        <w:t>第五章商务条款逐项比较填列；</w:t>
      </w:r>
    </w:p>
    <w:p>
      <w:pPr>
        <w:spacing w:line="360" w:lineRule="auto"/>
        <w:ind w:firstLine="1120" w:firstLineChars="400"/>
        <w:rPr>
          <w:rFonts w:hint="eastAsia" w:ascii="宋体" w:hAnsi="宋体"/>
          <w:sz w:val="24"/>
          <w:szCs w:val="24"/>
        </w:rPr>
      </w:pPr>
      <w:r>
        <w:rPr>
          <w:rFonts w:hint="eastAsia" w:ascii="宋体" w:hAnsi="宋体"/>
          <w:spacing w:val="20"/>
          <w:sz w:val="24"/>
          <w:szCs w:val="24"/>
        </w:rPr>
        <w:t>2、行数不够可自行增加。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ascii="宋体" w:hAnsi="宋体"/>
          <w:b/>
          <w:sz w:val="28"/>
        </w:rPr>
      </w:pPr>
      <w:r>
        <w:rPr>
          <w:rFonts w:ascii="宋体" w:hAnsi="宋体"/>
          <w:b/>
          <w:sz w:val="28"/>
        </w:rPr>
        <w:br w:type="page"/>
      </w:r>
    </w:p>
    <w:p>
      <w:pPr>
        <w:spacing w:line="360" w:lineRule="auto"/>
        <w:rPr>
          <w:rFonts w:hint="eastAsia" w:ascii="宋体" w:hAnsi="宋体"/>
          <w:b/>
          <w:sz w:val="28"/>
        </w:rPr>
      </w:pPr>
      <w:r>
        <w:rPr>
          <w:rFonts w:hint="eastAsia" w:ascii="宋体" w:hAnsi="宋体"/>
          <w:b/>
          <w:sz w:val="28"/>
        </w:rPr>
        <w:t>附件六</w:t>
      </w:r>
    </w:p>
    <w:p>
      <w:pPr>
        <w:pStyle w:val="11"/>
        <w:snapToGrid w:val="0"/>
        <w:spacing w:line="360" w:lineRule="auto"/>
        <w:ind w:left="803" w:hanging="803"/>
        <w:jc w:val="center"/>
        <w:rPr>
          <w:rFonts w:hint="eastAsia" w:ascii="黑体" w:hAnsi="宋体" w:eastAsia="黑体"/>
          <w:b/>
          <w:spacing w:val="20"/>
          <w:sz w:val="36"/>
          <w:szCs w:val="20"/>
        </w:rPr>
      </w:pPr>
      <w:r>
        <w:rPr>
          <w:rFonts w:hint="eastAsia" w:ascii="黑体" w:hAnsi="宋体" w:eastAsia="黑体"/>
          <w:b/>
          <w:spacing w:val="20"/>
          <w:sz w:val="36"/>
          <w:szCs w:val="20"/>
        </w:rPr>
        <w:t>谈判响应</w:t>
      </w:r>
      <w:r>
        <w:rPr>
          <w:rFonts w:hint="eastAsia" w:ascii="黑体" w:hAnsi="宋体" w:eastAsia="黑体"/>
          <w:b/>
          <w:spacing w:val="20"/>
          <w:sz w:val="36"/>
          <w:szCs w:val="20"/>
          <w:lang w:val="en-US" w:eastAsia="zh-CN"/>
        </w:rPr>
        <w:t>供应商</w:t>
      </w:r>
      <w:r>
        <w:rPr>
          <w:rFonts w:hint="eastAsia" w:ascii="黑体" w:hAnsi="宋体" w:eastAsia="黑体"/>
          <w:b/>
          <w:spacing w:val="20"/>
          <w:sz w:val="36"/>
          <w:szCs w:val="20"/>
        </w:rPr>
        <w:t>类似</w:t>
      </w:r>
      <w:r>
        <w:rPr>
          <w:rFonts w:ascii="黑体" w:hAnsi="宋体" w:eastAsia="黑体"/>
          <w:b/>
          <w:spacing w:val="20"/>
          <w:sz w:val="36"/>
          <w:szCs w:val="20"/>
        </w:rPr>
        <w:t>项目实施情况一览表</w:t>
      </w:r>
    </w:p>
    <w:p>
      <w:pPr>
        <w:pStyle w:val="11"/>
        <w:snapToGrid w:val="0"/>
        <w:spacing w:line="360" w:lineRule="auto"/>
        <w:ind w:left="557" w:leftChars="183" w:hanging="173" w:hangingChars="62"/>
        <w:rPr>
          <w:rFonts w:hint="eastAsia" w:ascii="宋体" w:hAnsi="宋体"/>
          <w:spacing w:val="20"/>
          <w:sz w:val="24"/>
        </w:rPr>
      </w:pPr>
    </w:p>
    <w:p>
      <w:pPr>
        <w:snapToGrid w:val="0"/>
        <w:spacing w:line="400" w:lineRule="exact"/>
        <w:jc w:val="left"/>
        <w:rPr>
          <w:rFonts w:ascii="宋体" w:hAnsi="宋体"/>
          <w:b w:val="0"/>
          <w:bCs/>
          <w:kern w:val="0"/>
          <w:sz w:val="24"/>
          <w:szCs w:val="24"/>
        </w:rPr>
      </w:pPr>
      <w:r>
        <w:rPr>
          <w:rFonts w:hint="eastAsia" w:ascii="宋体" w:hAnsi="宋体"/>
          <w:spacing w:val="20"/>
          <w:sz w:val="24"/>
          <w:lang w:val="en-US" w:eastAsia="zh-CN"/>
        </w:rPr>
        <w:t>项目</w:t>
      </w:r>
      <w:r>
        <w:rPr>
          <w:rFonts w:hint="eastAsia" w:ascii="宋体" w:hAnsi="宋体"/>
          <w:spacing w:val="20"/>
          <w:sz w:val="24"/>
        </w:rPr>
        <w:t>编号：</w:t>
      </w:r>
      <w:r>
        <w:rPr>
          <w:rFonts w:hint="eastAsia" w:ascii="宋体" w:hAnsi="宋体"/>
          <w:b w:val="0"/>
          <w:bCs/>
          <w:sz w:val="24"/>
          <w:lang w:val="en-US" w:eastAsia="zh-CN"/>
        </w:rPr>
        <w:t>HZGB2023TP-02</w:t>
      </w:r>
    </w:p>
    <w:p>
      <w:pPr>
        <w:pStyle w:val="11"/>
        <w:snapToGrid w:val="0"/>
        <w:spacing w:line="360" w:lineRule="auto"/>
        <w:ind w:left="533" w:leftChars="183" w:hanging="149" w:hangingChars="62"/>
        <w:rPr>
          <w:rFonts w:hint="eastAsia" w:ascii="宋体" w:hAnsi="宋体"/>
          <w:b/>
          <w:sz w:val="24"/>
        </w:rPr>
      </w:pP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3"/>
        <w:gridCol w:w="2387"/>
        <w:gridCol w:w="1176"/>
        <w:gridCol w:w="1164"/>
        <w:gridCol w:w="900"/>
        <w:gridCol w:w="900"/>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121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采购单位名称</w:t>
            </w:r>
          </w:p>
        </w:tc>
        <w:tc>
          <w:tcPr>
            <w:tcW w:w="2387" w:type="dxa"/>
            <w:vMerge w:val="restart"/>
            <w:tcBorders>
              <w:top w:val="single" w:color="auto" w:sz="4" w:space="0"/>
              <w:left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项目名称</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采购</w:t>
            </w:r>
          </w:p>
          <w:p>
            <w:pPr>
              <w:snapToGrid w:val="0"/>
              <w:jc w:val="center"/>
              <w:rPr>
                <w:rFonts w:ascii="宋体" w:hAnsi="宋体"/>
                <w:sz w:val="24"/>
                <w:szCs w:val="24"/>
              </w:rPr>
            </w:pPr>
            <w:r>
              <w:rPr>
                <w:rFonts w:hint="eastAsia" w:ascii="宋体" w:hAnsi="宋体"/>
                <w:sz w:val="24"/>
                <w:szCs w:val="24"/>
              </w:rPr>
              <w:t>数量</w:t>
            </w:r>
          </w:p>
        </w:tc>
        <w:tc>
          <w:tcPr>
            <w:tcW w:w="116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合同</w:t>
            </w:r>
          </w:p>
          <w:p>
            <w:pPr>
              <w:snapToGrid w:val="0"/>
              <w:jc w:val="center"/>
              <w:rPr>
                <w:rFonts w:ascii="宋体" w:hAnsi="宋体"/>
                <w:sz w:val="24"/>
                <w:szCs w:val="24"/>
              </w:rPr>
            </w:pPr>
            <w:r>
              <w:rPr>
                <w:rFonts w:hint="eastAsia" w:ascii="宋体" w:hAnsi="宋体"/>
                <w:sz w:val="24"/>
                <w:szCs w:val="24"/>
              </w:rPr>
              <w:t>金额</w:t>
            </w:r>
          </w:p>
          <w:p>
            <w:pPr>
              <w:snapToGrid w:val="0"/>
              <w:jc w:val="center"/>
              <w:rPr>
                <w:rFonts w:ascii="宋体" w:hAnsi="宋体"/>
                <w:sz w:val="24"/>
                <w:szCs w:val="24"/>
              </w:rPr>
            </w:pPr>
            <w:r>
              <w:rPr>
                <w:rFonts w:hint="eastAsia" w:ascii="宋体" w:hAnsi="宋体"/>
                <w:sz w:val="24"/>
                <w:szCs w:val="24"/>
              </w:rPr>
              <w:t>（万元）</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szCs w:val="24"/>
              </w:rPr>
            </w:pPr>
            <w:r>
              <w:rPr>
                <w:rFonts w:hint="eastAsia" w:ascii="宋体" w:hAnsi="宋体"/>
                <w:sz w:val="24"/>
                <w:szCs w:val="24"/>
              </w:rPr>
              <w:t>附件页码</w:t>
            </w: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采购单位</w:t>
            </w:r>
          </w:p>
          <w:p>
            <w:pPr>
              <w:snapToGrid w:val="0"/>
              <w:jc w:val="center"/>
              <w:rPr>
                <w:rFonts w:ascii="宋体" w:hAnsi="宋体"/>
                <w:sz w:val="24"/>
                <w:szCs w:val="24"/>
              </w:rPr>
            </w:pPr>
            <w:r>
              <w:rPr>
                <w:rFonts w:hint="eastAsia" w:ascii="宋体" w:hAnsi="宋体"/>
                <w:sz w:val="24"/>
                <w:szCs w:val="24"/>
              </w:rPr>
              <w:t>联系人及</w:t>
            </w:r>
          </w:p>
          <w:p>
            <w:pPr>
              <w:snapToGrid w:val="0"/>
              <w:jc w:val="center"/>
              <w:rPr>
                <w:rFonts w:ascii="宋体" w:hAns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6" w:hRule="atLeast"/>
          <w:jc w:val="center"/>
        </w:trPr>
        <w:tc>
          <w:tcPr>
            <w:tcW w:w="12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23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11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合</w:t>
            </w:r>
          </w:p>
          <w:p>
            <w:pPr>
              <w:snapToGrid w:val="0"/>
              <w:jc w:val="center"/>
              <w:rPr>
                <w:rFonts w:ascii="宋体" w:hAnsi="宋体"/>
                <w:sz w:val="24"/>
                <w:szCs w:val="24"/>
              </w:rPr>
            </w:pPr>
            <w:r>
              <w:rPr>
                <w:rFonts w:hint="eastAsia" w:ascii="宋体" w:hAnsi="宋体"/>
                <w:sz w:val="24"/>
                <w:szCs w:val="24"/>
              </w:rPr>
              <w:t>同</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szCs w:val="24"/>
              </w:rPr>
            </w:pPr>
            <w:r>
              <w:rPr>
                <w:rFonts w:hint="eastAsia" w:ascii="宋体" w:hAnsi="宋体"/>
                <w:sz w:val="24"/>
                <w:szCs w:val="24"/>
              </w:rPr>
              <w:t>验收</w:t>
            </w:r>
          </w:p>
          <w:p>
            <w:pPr>
              <w:snapToGrid w:val="0"/>
              <w:jc w:val="center"/>
              <w:rPr>
                <w:rFonts w:ascii="宋体" w:hAnsi="宋体"/>
                <w:sz w:val="24"/>
                <w:szCs w:val="24"/>
              </w:rPr>
            </w:pPr>
            <w:r>
              <w:rPr>
                <w:rFonts w:hint="eastAsia" w:ascii="宋体" w:hAnsi="宋体"/>
                <w:sz w:val="24"/>
                <w:szCs w:val="24"/>
              </w:rPr>
              <w:t>报告</w:t>
            </w: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1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12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宋体" w:hAnsi="宋体"/>
                <w:sz w:val="24"/>
                <w:szCs w:val="24"/>
              </w:rPr>
            </w:pPr>
            <w:r>
              <w:rPr>
                <w:rFonts w:hint="eastAsia" w:ascii="宋体" w:hAnsi="宋体"/>
                <w:sz w:val="24"/>
                <w:szCs w:val="24"/>
              </w:rPr>
              <w:t>备注</w:t>
            </w:r>
          </w:p>
        </w:tc>
        <w:tc>
          <w:tcPr>
            <w:tcW w:w="806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jc w:val="center"/>
              <w:rPr>
                <w:rFonts w:hint="eastAsia" w:ascii="宋体" w:hAnsi="宋体"/>
                <w:sz w:val="24"/>
                <w:szCs w:val="24"/>
              </w:rPr>
            </w:pPr>
            <w:r>
              <w:rPr>
                <w:rFonts w:hint="eastAsia" w:ascii="宋体" w:hAnsi="宋体"/>
                <w:sz w:val="24"/>
                <w:szCs w:val="24"/>
              </w:rPr>
              <w:t>须提供谈判响应方的</w:t>
            </w:r>
            <w:r>
              <w:rPr>
                <w:rFonts w:ascii="宋体" w:hAnsi="宋体"/>
                <w:sz w:val="24"/>
                <w:szCs w:val="24"/>
              </w:rPr>
              <w:t>同类项目合同复印件、</w:t>
            </w:r>
            <w:r>
              <w:rPr>
                <w:rFonts w:hint="eastAsia" w:ascii="宋体" w:hAnsi="宋体"/>
                <w:sz w:val="24"/>
                <w:szCs w:val="24"/>
              </w:rPr>
              <w:t>采购单位评价或验收报告。</w:t>
            </w:r>
          </w:p>
        </w:tc>
      </w:tr>
    </w:tbl>
    <w:p>
      <w:pPr>
        <w:widowControl/>
        <w:snapToGrid w:val="0"/>
        <w:spacing w:line="360" w:lineRule="auto"/>
        <w:jc w:val="center"/>
        <w:rPr>
          <w:rFonts w:hint="eastAsia" w:ascii="宋体" w:hAnsi="宋体"/>
          <w:kern w:val="0"/>
          <w:sz w:val="28"/>
          <w:szCs w:val="28"/>
        </w:rPr>
      </w:pPr>
      <w:r>
        <w:rPr>
          <w:rFonts w:hint="eastAsia" w:ascii="宋体" w:hAnsi="宋体"/>
          <w:kern w:val="0"/>
          <w:sz w:val="28"/>
          <w:szCs w:val="28"/>
        </w:rPr>
        <w:t xml:space="preserve">     </w:t>
      </w:r>
    </w:p>
    <w:p>
      <w:pPr>
        <w:spacing w:line="360" w:lineRule="auto"/>
        <w:rPr>
          <w:rFonts w:hint="eastAsia" w:ascii="宋体" w:hAnsi="宋体"/>
          <w:b/>
          <w:sz w:val="28"/>
        </w:rPr>
      </w:pPr>
      <w:r>
        <w:rPr>
          <w:rFonts w:hint="eastAsia" w:ascii="宋体" w:hAnsi="宋体"/>
          <w:kern w:val="0"/>
          <w:sz w:val="28"/>
          <w:szCs w:val="28"/>
        </w:rPr>
        <w:t xml:space="preserve">            </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428" w:firstLineChars="1012"/>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jc w:val="left"/>
        <w:rPr>
          <w:rStyle w:val="20"/>
          <w:rFonts w:hint="eastAsia" w:ascii="仿宋_GB2312" w:eastAsia="仿宋_GB2312"/>
          <w:sz w:val="30"/>
          <w:szCs w:val="30"/>
        </w:rPr>
      </w:pPr>
    </w:p>
    <w:p>
      <w:pPr>
        <w:spacing w:line="360" w:lineRule="auto"/>
        <w:jc w:val="left"/>
        <w:rPr>
          <w:rStyle w:val="20"/>
          <w:rFonts w:hint="eastAsia" w:ascii="仿宋_GB2312" w:eastAsia="仿宋_GB2312"/>
          <w:sz w:val="30"/>
          <w:szCs w:val="30"/>
        </w:rPr>
      </w:pPr>
    </w:p>
    <w:p>
      <w:pPr>
        <w:spacing w:line="360" w:lineRule="auto"/>
        <w:jc w:val="left"/>
        <w:rPr>
          <w:rStyle w:val="20"/>
          <w:rFonts w:hint="eastAsia" w:ascii="仿宋_GB2312" w:eastAsia="仿宋_GB2312"/>
          <w:sz w:val="30"/>
          <w:szCs w:val="30"/>
        </w:rPr>
      </w:pPr>
    </w:p>
    <w:p>
      <w:pPr>
        <w:spacing w:line="360" w:lineRule="auto"/>
        <w:jc w:val="left"/>
        <w:rPr>
          <w:rStyle w:val="20"/>
          <w:rFonts w:hint="eastAsia" w:ascii="仿宋_GB2312" w:eastAsia="仿宋_GB2312"/>
          <w:sz w:val="30"/>
          <w:szCs w:val="30"/>
        </w:rPr>
      </w:pPr>
    </w:p>
    <w:p>
      <w:pPr>
        <w:spacing w:line="360" w:lineRule="auto"/>
        <w:jc w:val="left"/>
        <w:rPr>
          <w:rStyle w:val="20"/>
          <w:rFonts w:hint="eastAsia" w:ascii="仿宋_GB2312" w:eastAsia="仿宋_GB2312"/>
          <w:sz w:val="30"/>
          <w:szCs w:val="30"/>
        </w:rPr>
      </w:pPr>
    </w:p>
    <w:p>
      <w:pPr>
        <w:spacing w:line="360" w:lineRule="auto"/>
        <w:jc w:val="left"/>
        <w:rPr>
          <w:rStyle w:val="20"/>
          <w:rFonts w:hint="eastAsia" w:ascii="仿宋_GB2312" w:eastAsia="仿宋_GB2312"/>
          <w:sz w:val="30"/>
          <w:szCs w:val="30"/>
        </w:rPr>
      </w:pPr>
    </w:p>
    <w:p>
      <w:pPr>
        <w:spacing w:line="360" w:lineRule="auto"/>
        <w:rPr>
          <w:rFonts w:hint="eastAsia" w:ascii="宋体" w:hAnsi="宋体" w:eastAsia="宋体" w:cs="Times New Roman"/>
          <w:b/>
          <w:sz w:val="28"/>
        </w:rPr>
      </w:pPr>
      <w:r>
        <w:rPr>
          <w:rFonts w:hint="eastAsia" w:ascii="宋体" w:hAnsi="宋体" w:eastAsia="宋体" w:cs="Times New Roman"/>
          <w:b/>
          <w:sz w:val="28"/>
        </w:rPr>
        <w:t>附件七</w:t>
      </w:r>
    </w:p>
    <w:p>
      <w:pPr>
        <w:spacing w:line="360" w:lineRule="auto"/>
        <w:jc w:val="center"/>
        <w:rPr>
          <w:rFonts w:hint="eastAsia" w:ascii="黑体" w:hAnsi="宋体" w:eastAsia="黑体"/>
          <w:b/>
          <w:sz w:val="36"/>
          <w:szCs w:val="36"/>
        </w:rPr>
      </w:pPr>
      <w:r>
        <w:rPr>
          <w:rFonts w:hint="eastAsia" w:ascii="黑体" w:hAnsi="宋体" w:eastAsia="黑体"/>
          <w:b/>
          <w:sz w:val="36"/>
          <w:szCs w:val="36"/>
        </w:rPr>
        <w:t>谈判响应方的一般情况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65"/>
        <w:gridCol w:w="14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1</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2</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3</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4</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电  话：</w:t>
            </w:r>
          </w:p>
        </w:tc>
        <w:tc>
          <w:tcPr>
            <w:tcW w:w="4140" w:type="dxa"/>
            <w:noWrap w:val="0"/>
            <w:vAlign w:val="center"/>
          </w:tcPr>
          <w:p>
            <w:pPr>
              <w:rPr>
                <w:rFonts w:hint="eastAsia" w:ascii="宋体" w:hAnsi="宋体"/>
                <w:sz w:val="24"/>
                <w:szCs w:val="24"/>
              </w:rPr>
            </w:pPr>
            <w:r>
              <w:rPr>
                <w:rFonts w:hint="eastAsia" w:ascii="宋体" w:hAnsi="宋体"/>
                <w:sz w:val="24"/>
                <w:szCs w:val="24"/>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5</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传  真：</w:t>
            </w:r>
          </w:p>
        </w:tc>
        <w:tc>
          <w:tcPr>
            <w:tcW w:w="4140" w:type="dxa"/>
            <w:noWrap w:val="0"/>
            <w:vAlign w:val="center"/>
          </w:tcPr>
          <w:p>
            <w:pPr>
              <w:rPr>
                <w:rFonts w:hint="eastAsia" w:ascii="宋体" w:hAnsi="宋体"/>
                <w:sz w:val="24"/>
                <w:szCs w:val="24"/>
              </w:rPr>
            </w:pPr>
            <w:r>
              <w:rPr>
                <w:rFonts w:hint="eastAsia" w:ascii="宋体" w:hAnsi="宋体"/>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6</w:t>
            </w:r>
          </w:p>
        </w:tc>
        <w:tc>
          <w:tcPr>
            <w:tcW w:w="4305" w:type="dxa"/>
            <w:gridSpan w:val="2"/>
            <w:noWrap w:val="0"/>
            <w:vAlign w:val="center"/>
          </w:tcPr>
          <w:p>
            <w:pPr>
              <w:rPr>
                <w:rFonts w:hint="eastAsia" w:ascii="宋体" w:hAnsi="宋体"/>
                <w:sz w:val="24"/>
                <w:szCs w:val="24"/>
              </w:rPr>
            </w:pPr>
            <w:r>
              <w:rPr>
                <w:rFonts w:hint="eastAsia" w:ascii="宋体" w:hAnsi="宋体"/>
                <w:sz w:val="24"/>
                <w:szCs w:val="24"/>
              </w:rPr>
              <w:t>注册地：</w:t>
            </w:r>
          </w:p>
        </w:tc>
        <w:tc>
          <w:tcPr>
            <w:tcW w:w="4140" w:type="dxa"/>
            <w:noWrap w:val="0"/>
            <w:vAlign w:val="center"/>
          </w:tcPr>
          <w:p>
            <w:pPr>
              <w:rPr>
                <w:rFonts w:hint="eastAsia" w:ascii="宋体" w:hAnsi="宋体"/>
                <w:sz w:val="24"/>
                <w:szCs w:val="24"/>
              </w:rPr>
            </w:pPr>
            <w:r>
              <w:rPr>
                <w:rFonts w:hint="eastAsia" w:ascii="宋体" w:hAnsi="宋体"/>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7</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8</w:t>
            </w:r>
          </w:p>
        </w:tc>
        <w:tc>
          <w:tcPr>
            <w:tcW w:w="8445" w:type="dxa"/>
            <w:gridSpan w:val="3"/>
            <w:noWrap w:val="0"/>
            <w:vAlign w:val="center"/>
          </w:tcPr>
          <w:p>
            <w:pPr>
              <w:rPr>
                <w:rFonts w:hint="eastAsia" w:ascii="宋体" w:hAnsi="宋体"/>
                <w:sz w:val="24"/>
                <w:szCs w:val="24"/>
              </w:rPr>
            </w:pPr>
            <w:r>
              <w:rPr>
                <w:rFonts w:hint="eastAsia" w:ascii="宋体" w:hAnsi="宋体"/>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5" w:type="dxa"/>
            <w:noWrap w:val="0"/>
            <w:vAlign w:val="center"/>
          </w:tcPr>
          <w:p>
            <w:pPr>
              <w:jc w:val="center"/>
              <w:rPr>
                <w:rFonts w:hint="eastAsia" w:ascii="宋体" w:hAnsi="宋体"/>
                <w:sz w:val="24"/>
                <w:szCs w:val="24"/>
              </w:rPr>
            </w:pPr>
            <w:r>
              <w:rPr>
                <w:rFonts w:hint="eastAsia" w:ascii="宋体" w:hAnsi="宋体"/>
                <w:sz w:val="24"/>
                <w:szCs w:val="24"/>
              </w:rPr>
              <w:t>9</w:t>
            </w:r>
          </w:p>
        </w:tc>
        <w:tc>
          <w:tcPr>
            <w:tcW w:w="2865" w:type="dxa"/>
            <w:noWrap w:val="0"/>
            <w:vAlign w:val="center"/>
          </w:tcPr>
          <w:p>
            <w:pPr>
              <w:rPr>
                <w:rFonts w:hint="eastAsia" w:ascii="宋体" w:hAnsi="宋体"/>
                <w:sz w:val="24"/>
                <w:szCs w:val="24"/>
              </w:rPr>
            </w:pPr>
            <w:r>
              <w:rPr>
                <w:rFonts w:hint="eastAsia" w:ascii="宋体" w:hAnsi="宋体"/>
                <w:sz w:val="24"/>
                <w:szCs w:val="24"/>
              </w:rPr>
              <w:t>其他需要说明的情况</w:t>
            </w:r>
          </w:p>
        </w:tc>
        <w:tc>
          <w:tcPr>
            <w:tcW w:w="5580" w:type="dxa"/>
            <w:gridSpan w:val="2"/>
            <w:noWrap w:val="0"/>
            <w:vAlign w:val="center"/>
          </w:tcPr>
          <w:p>
            <w:pPr>
              <w:rPr>
                <w:rFonts w:hint="eastAsia" w:ascii="宋体" w:hAnsi="宋体"/>
                <w:sz w:val="24"/>
                <w:szCs w:val="24"/>
              </w:rPr>
            </w:pPr>
          </w:p>
        </w:tc>
      </w:tr>
    </w:tbl>
    <w:p>
      <w:pPr>
        <w:spacing w:line="360" w:lineRule="auto"/>
        <w:ind w:firstLine="573"/>
        <w:rPr>
          <w:rFonts w:hint="eastAsia" w:ascii="宋体" w:hAnsi="宋体"/>
          <w:sz w:val="24"/>
          <w:szCs w:val="24"/>
        </w:rPr>
      </w:pPr>
      <w:r>
        <w:rPr>
          <w:rFonts w:hint="eastAsia" w:ascii="宋体" w:hAnsi="宋体"/>
          <w:sz w:val="24"/>
          <w:szCs w:val="24"/>
        </w:rPr>
        <w:t xml:space="preserve">             </w:t>
      </w:r>
    </w:p>
    <w:p>
      <w:pPr>
        <w:spacing w:line="360" w:lineRule="auto"/>
        <w:ind w:left="3053" w:leftChars="1454" w:firstLine="25917" w:firstLineChars="10799"/>
        <w:jc w:val="left"/>
        <w:rPr>
          <w:rFonts w:hint="eastAsia" w:ascii="宋体" w:hAnsi="宋体"/>
          <w:sz w:val="24"/>
          <w:szCs w:val="24"/>
        </w:rPr>
      </w:pPr>
    </w:p>
    <w:p>
      <w:pPr>
        <w:spacing w:line="360" w:lineRule="auto"/>
        <w:ind w:left="3192" w:leftChars="1520" w:firstLine="25771" w:firstLineChars="10738"/>
        <w:jc w:val="left"/>
        <w:rPr>
          <w:rFonts w:hint="eastAsia" w:ascii="宋体" w:hAnsi="宋体"/>
          <w:sz w:val="24"/>
          <w:szCs w:val="24"/>
        </w:rPr>
      </w:pPr>
      <w:r>
        <w:rPr>
          <w:rFonts w:hint="eastAsia" w:ascii="宋体" w:hAnsi="宋体"/>
          <w:sz w:val="24"/>
          <w:szCs w:val="24"/>
        </w:rPr>
        <w:t>判谈判响应方名称：</w:t>
      </w:r>
      <w:r>
        <w:rPr>
          <w:rFonts w:hint="eastAsia" w:ascii="宋体" w:hAnsi="宋体"/>
          <w:sz w:val="24"/>
          <w:szCs w:val="24"/>
          <w:u w:val="single"/>
        </w:rPr>
        <w:t xml:space="preserve">                    </w:t>
      </w:r>
      <w:r>
        <w:rPr>
          <w:rFonts w:hint="eastAsia" w:ascii="宋体" w:hAnsi="宋体"/>
          <w:sz w:val="24"/>
          <w:szCs w:val="24"/>
        </w:rPr>
        <w:t>（公章）</w:t>
      </w:r>
    </w:p>
    <w:p>
      <w:pPr>
        <w:spacing w:line="360" w:lineRule="auto"/>
        <w:ind w:left="540" w:leftChars="257" w:firstLine="2666" w:firstLineChars="1111"/>
        <w:jc w:val="left"/>
        <w:rPr>
          <w:rFonts w:hint="eastAsia" w:ascii="宋体" w:hAnsi="宋体"/>
          <w:sz w:val="24"/>
          <w:szCs w:val="24"/>
        </w:rPr>
      </w:pPr>
      <w:r>
        <w:rPr>
          <w:rFonts w:hint="eastAsia" w:ascii="宋体" w:hAnsi="宋体"/>
          <w:sz w:val="24"/>
          <w:szCs w:val="24"/>
        </w:rPr>
        <w:t>全权代表签字：</w:t>
      </w:r>
      <w:r>
        <w:rPr>
          <w:rFonts w:hint="eastAsia" w:ascii="宋体" w:hAnsi="宋体"/>
          <w:sz w:val="24"/>
          <w:szCs w:val="24"/>
          <w:u w:val="single"/>
        </w:rPr>
        <w:t xml:space="preserve">                  </w:t>
      </w:r>
    </w:p>
    <w:p>
      <w:pPr>
        <w:spacing w:line="360" w:lineRule="auto"/>
        <w:ind w:left="540" w:firstLine="30"/>
        <w:jc w:val="left"/>
        <w:rPr>
          <w:rFonts w:hint="eastAsia"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t>附件八</w:t>
      </w:r>
    </w:p>
    <w:p>
      <w:pPr>
        <w:widowControl/>
        <w:snapToGrid w:val="0"/>
        <w:spacing w:line="360" w:lineRule="auto"/>
        <w:ind w:firstLine="3238" w:firstLineChars="896"/>
        <w:rPr>
          <w:rFonts w:hint="eastAsia" w:ascii="黑体" w:hAnsi="宋体" w:eastAsia="黑体" w:cs="宋体"/>
          <w:b/>
          <w:bCs/>
          <w:kern w:val="0"/>
          <w:sz w:val="36"/>
          <w:szCs w:val="36"/>
        </w:rPr>
      </w:pPr>
      <w:r>
        <w:rPr>
          <w:rFonts w:hint="eastAsia" w:ascii="黑体" w:hAnsi="宋体" w:eastAsia="黑体" w:cs="宋体"/>
          <w:b/>
          <w:bCs/>
          <w:kern w:val="0"/>
          <w:sz w:val="36"/>
          <w:szCs w:val="36"/>
        </w:rPr>
        <w:t>法定代表人授权书</w:t>
      </w:r>
    </w:p>
    <w:p>
      <w:pPr>
        <w:widowControl/>
        <w:snapToGrid w:val="0"/>
        <w:spacing w:line="360" w:lineRule="auto"/>
        <w:rPr>
          <w:rFonts w:hint="eastAsia" w:ascii="楷体_GB2312" w:hAnsi="宋体" w:eastAsia="楷体_GB2312"/>
          <w:kern w:val="0"/>
          <w:sz w:val="24"/>
        </w:rPr>
      </w:pPr>
    </w:p>
    <w:p>
      <w:pPr>
        <w:widowControl/>
        <w:snapToGrid w:val="0"/>
        <w:spacing w:line="360" w:lineRule="auto"/>
        <w:rPr>
          <w:rFonts w:hint="eastAsia" w:ascii="宋体" w:hAnsi="宋体"/>
          <w:kern w:val="0"/>
          <w:sz w:val="24"/>
          <w:szCs w:val="24"/>
          <w:u w:val="single"/>
        </w:rPr>
      </w:pPr>
      <w:r>
        <w:rPr>
          <w:rFonts w:hint="eastAsia" w:ascii="宋体" w:hAnsi="宋体"/>
          <w:kern w:val="0"/>
          <w:sz w:val="24"/>
          <w:szCs w:val="24"/>
          <w:u w:val="single"/>
          <w:lang w:val="en-US" w:eastAsia="zh-CN"/>
        </w:rPr>
        <w:t>杭州拱墅安保服务集团</w:t>
      </w:r>
      <w:r>
        <w:rPr>
          <w:rFonts w:hint="eastAsia" w:ascii="宋体" w:hAnsi="宋体"/>
          <w:kern w:val="0"/>
          <w:sz w:val="24"/>
          <w:szCs w:val="24"/>
          <w:u w:val="single"/>
        </w:rPr>
        <w:t>有限公司：</w:t>
      </w:r>
    </w:p>
    <w:p>
      <w:pPr>
        <w:pStyle w:val="12"/>
        <w:autoSpaceDE w:val="0"/>
        <w:adjustRightInd w:val="0"/>
        <w:snapToGrid w:val="0"/>
        <w:spacing w:line="360" w:lineRule="auto"/>
        <w:ind w:firstLine="360" w:firstLineChars="150"/>
        <w:rPr>
          <w:rFonts w:hint="eastAsia"/>
          <w:color w:val="auto"/>
        </w:rPr>
      </w:pPr>
      <w:r>
        <w:rPr>
          <w:rFonts w:hint="eastAsia"/>
          <w:color w:val="auto"/>
        </w:rPr>
        <w:t xml:space="preserve"> 本授权书声明：注册于</w:t>
      </w:r>
      <w:r>
        <w:rPr>
          <w:rFonts w:hint="eastAsia"/>
          <w:color w:val="auto"/>
          <w:u w:val="single"/>
          <w:lang w:val="en-US" w:eastAsia="zh-CN"/>
        </w:rPr>
        <w:t xml:space="preserve">                                </w:t>
      </w:r>
      <w:r>
        <w:rPr>
          <w:rFonts w:hint="eastAsia"/>
          <w:color w:val="auto"/>
        </w:rPr>
        <w:t>（</w:t>
      </w:r>
      <w:r>
        <w:rPr>
          <w:rFonts w:hint="eastAsia" w:hAnsi="宋体"/>
          <w:kern w:val="2"/>
          <w:sz w:val="24"/>
          <w:szCs w:val="24"/>
        </w:rPr>
        <w:t>谈判响应</w:t>
      </w:r>
      <w:r>
        <w:rPr>
          <w:rFonts w:hint="eastAsia" w:hAnsi="宋体"/>
          <w:kern w:val="2"/>
          <w:sz w:val="24"/>
          <w:szCs w:val="24"/>
          <w:lang w:val="en-US" w:eastAsia="zh-CN"/>
        </w:rPr>
        <w:t>供应商</w:t>
      </w:r>
      <w:r>
        <w:rPr>
          <w:rFonts w:hint="eastAsia"/>
          <w:color w:val="auto"/>
        </w:rPr>
        <w:t>单位地址）的</w:t>
      </w:r>
      <w:r>
        <w:rPr>
          <w:rFonts w:hint="eastAsia"/>
          <w:color w:val="auto"/>
          <w:u w:val="single"/>
          <w:lang w:val="en-US" w:eastAsia="zh-CN"/>
        </w:rPr>
        <w:t xml:space="preserve">                     </w:t>
      </w:r>
      <w:r>
        <w:rPr>
          <w:rFonts w:hint="eastAsia"/>
          <w:color w:val="auto"/>
        </w:rPr>
        <w:t>（</w:t>
      </w:r>
      <w:r>
        <w:rPr>
          <w:rFonts w:hint="eastAsia" w:hAnsi="宋体"/>
          <w:kern w:val="2"/>
          <w:sz w:val="24"/>
          <w:szCs w:val="24"/>
        </w:rPr>
        <w:t>谈判响应</w:t>
      </w:r>
      <w:r>
        <w:rPr>
          <w:rFonts w:hint="eastAsia" w:hAnsi="宋体"/>
          <w:kern w:val="2"/>
          <w:sz w:val="24"/>
          <w:szCs w:val="24"/>
          <w:lang w:val="en-US" w:eastAsia="zh-CN"/>
        </w:rPr>
        <w:t>供应商</w:t>
      </w:r>
      <w:r>
        <w:rPr>
          <w:rFonts w:hint="eastAsia"/>
          <w:kern w:val="2"/>
          <w:sz w:val="24"/>
          <w:szCs w:val="24"/>
          <w:lang w:val="en-US" w:eastAsia="zh-CN"/>
        </w:rPr>
        <w:t>全称</w:t>
      </w:r>
      <w:r>
        <w:rPr>
          <w:rFonts w:hint="eastAsia"/>
          <w:color w:val="auto"/>
        </w:rPr>
        <w:t>）</w:t>
      </w:r>
      <w:r>
        <w:rPr>
          <w:rFonts w:hint="eastAsia"/>
          <w:color w:val="auto"/>
          <w:u w:val="single"/>
          <w:lang w:val="en-US" w:eastAsia="zh-CN"/>
        </w:rPr>
        <w:t xml:space="preserve">                       </w:t>
      </w:r>
      <w:r>
        <w:rPr>
          <w:rFonts w:hint="eastAsia"/>
          <w:color w:val="auto"/>
        </w:rPr>
        <w:t>法定代表人（法定代表人职务、姓名）代表本公司授权在下面签字的</w:t>
      </w:r>
      <w:r>
        <w:rPr>
          <w:rFonts w:hint="eastAsia"/>
          <w:color w:val="auto"/>
          <w:u w:val="single"/>
          <w:lang w:val="en-US" w:eastAsia="zh-CN"/>
        </w:rPr>
        <w:t xml:space="preserve">                     </w:t>
      </w:r>
      <w:r>
        <w:rPr>
          <w:rFonts w:hint="eastAsia"/>
          <w:color w:val="auto"/>
        </w:rPr>
        <w:t>（全权代表人姓名、职务）为本公司的合法代理人，就贵方组织的</w:t>
      </w:r>
      <w:r>
        <w:rPr>
          <w:rFonts w:hint="eastAsia"/>
          <w:b w:val="0"/>
          <w:bCs w:val="0"/>
          <w:sz w:val="24"/>
          <w:u w:val="single"/>
          <w:lang w:val="en-US" w:eastAsia="zh-CN"/>
        </w:rPr>
        <w:t>数字智能机箱采购项目</w:t>
      </w:r>
      <w:r>
        <w:rPr>
          <w:rFonts w:hint="eastAsia"/>
          <w:color w:val="auto"/>
        </w:rPr>
        <w:t>（采购编号：</w:t>
      </w:r>
      <w:r>
        <w:rPr>
          <w:rFonts w:hint="eastAsia"/>
          <w:b w:val="0"/>
          <w:bCs/>
          <w:sz w:val="24"/>
          <w:lang w:val="en-US" w:eastAsia="zh-CN"/>
        </w:rPr>
        <w:t>HZGB2023TP-02</w:t>
      </w:r>
      <w:r>
        <w:rPr>
          <w:rFonts w:hint="eastAsia"/>
          <w:color w:val="auto"/>
        </w:rPr>
        <w:t>）采购活动以本公司名义处理一切与之有关的事务。</w:t>
      </w:r>
    </w:p>
    <w:p>
      <w:pPr>
        <w:snapToGrid w:val="0"/>
        <w:spacing w:line="400" w:lineRule="exact"/>
        <w:jc w:val="left"/>
        <w:rPr>
          <w:rFonts w:ascii="宋体" w:hAnsi="宋体"/>
          <w:b w:val="0"/>
          <w:bCs/>
          <w:kern w:val="0"/>
          <w:sz w:val="24"/>
          <w:szCs w:val="24"/>
        </w:rPr>
      </w:pPr>
    </w:p>
    <w:p>
      <w:pPr>
        <w:widowControl/>
        <w:snapToGrid w:val="0"/>
        <w:spacing w:line="360" w:lineRule="auto"/>
        <w:rPr>
          <w:rFonts w:hint="eastAsia" w:ascii="宋体" w:hAnsi="宋体"/>
          <w:kern w:val="0"/>
          <w:sz w:val="24"/>
          <w:szCs w:val="24"/>
        </w:rPr>
      </w:pPr>
      <w:r>
        <w:rPr>
          <w:rFonts w:hint="eastAsia" w:ascii="宋体" w:hAnsi="宋体"/>
          <w:kern w:val="0"/>
          <w:sz w:val="24"/>
          <w:szCs w:val="24"/>
        </w:rPr>
        <w:t>本授权书于</w:t>
      </w:r>
      <w:r>
        <w:rPr>
          <w:rFonts w:hint="eastAsia" w:ascii="宋体" w:hAnsi="宋体"/>
          <w:kern w:val="0"/>
          <w:sz w:val="24"/>
          <w:szCs w:val="24"/>
          <w:u w:val="single"/>
          <w:lang w:val="en-US" w:eastAsia="zh-CN"/>
        </w:rPr>
        <w:t>2023</w:t>
      </w:r>
      <w:r>
        <w:rPr>
          <w:rFonts w:hint="eastAsia" w:ascii="宋体" w:hAnsi="宋体"/>
          <w:kern w:val="0"/>
          <w:sz w:val="24"/>
          <w:szCs w:val="24"/>
        </w:rPr>
        <w:t>年</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rPr>
        <w:t>月</w:t>
      </w:r>
      <w:r>
        <w:rPr>
          <w:rFonts w:hint="eastAsia" w:ascii="宋体" w:hAnsi="宋体"/>
          <w:kern w:val="0"/>
          <w:sz w:val="24"/>
          <w:szCs w:val="24"/>
          <w:u w:val="single"/>
          <w:lang w:val="en-US" w:eastAsia="zh-CN"/>
        </w:rPr>
        <w:t xml:space="preserve">   </w:t>
      </w:r>
      <w:r>
        <w:rPr>
          <w:rFonts w:hint="eastAsia" w:ascii="宋体" w:hAnsi="宋体"/>
          <w:kern w:val="0"/>
          <w:sz w:val="24"/>
          <w:szCs w:val="24"/>
          <w:u w:val="single"/>
        </w:rPr>
        <w:t xml:space="preserve"> </w:t>
      </w:r>
      <w:r>
        <w:rPr>
          <w:rFonts w:hint="eastAsia" w:ascii="宋体" w:hAnsi="宋体"/>
          <w:kern w:val="0"/>
          <w:sz w:val="24"/>
          <w:szCs w:val="24"/>
        </w:rPr>
        <w:t>日签字生效，特此声明。</w:t>
      </w:r>
    </w:p>
    <w:p>
      <w:pPr>
        <w:widowControl/>
        <w:snapToGrid w:val="0"/>
        <w:rPr>
          <w:rFonts w:hint="eastAsia" w:hAnsi="宋体"/>
          <w:sz w:val="24"/>
          <w:szCs w:val="24"/>
        </w:rPr>
      </w:pPr>
      <w:r>
        <w:rPr>
          <w:rFonts w:hint="eastAsia" w:hAnsi="宋体"/>
          <w:sz w:val="24"/>
          <w:szCs w:val="24"/>
        </w:rPr>
        <w:t xml:space="preserve">   </w:t>
      </w:r>
    </w:p>
    <w:p>
      <w:pPr>
        <w:widowControl/>
        <w:snapToGrid w:val="0"/>
        <w:spacing w:line="360" w:lineRule="auto"/>
        <w:rPr>
          <w:rFonts w:hint="eastAsia" w:hAnsi="宋体"/>
          <w:sz w:val="24"/>
          <w:szCs w:val="24"/>
        </w:rPr>
      </w:pPr>
      <w:r>
        <w:rPr>
          <w:rFonts w:hint="eastAsia" w:hAnsi="宋体"/>
          <w:sz w:val="24"/>
          <w:szCs w:val="24"/>
        </w:rPr>
        <w:t>法定代表人签字：</w:t>
      </w:r>
    </w:p>
    <w:p>
      <w:pPr>
        <w:widowControl/>
        <w:snapToGrid w:val="0"/>
        <w:spacing w:line="360" w:lineRule="auto"/>
        <w:rPr>
          <w:rFonts w:hint="eastAsia" w:hAnsi="宋体"/>
          <w:sz w:val="24"/>
          <w:szCs w:val="24"/>
        </w:rPr>
      </w:pPr>
      <w:r>
        <w:rPr>
          <w:rFonts w:hint="eastAsia" w:hAnsi="宋体"/>
          <w:sz w:val="24"/>
          <w:szCs w:val="24"/>
        </w:rPr>
        <w:t xml:space="preserve">职务： </w:t>
      </w:r>
    </w:p>
    <w:p>
      <w:pPr>
        <w:widowControl/>
        <w:snapToGrid w:val="0"/>
        <w:spacing w:line="360" w:lineRule="auto"/>
        <w:rPr>
          <w:rFonts w:hint="eastAsia" w:hAnsi="宋体"/>
          <w:sz w:val="24"/>
          <w:szCs w:val="24"/>
        </w:rPr>
      </w:pPr>
      <w:r>
        <w:rPr>
          <w:rFonts w:hint="eastAsia" w:hAnsi="宋体"/>
          <w:sz w:val="24"/>
          <w:szCs w:val="24"/>
        </w:rPr>
        <w:t xml:space="preserve">单位名称： </w:t>
      </w:r>
    </w:p>
    <w:p>
      <w:pPr>
        <w:widowControl/>
        <w:snapToGrid w:val="0"/>
        <w:spacing w:line="360" w:lineRule="auto"/>
        <w:rPr>
          <w:rFonts w:hint="eastAsia" w:hAnsi="宋体"/>
          <w:sz w:val="24"/>
          <w:szCs w:val="24"/>
        </w:rPr>
      </w:pPr>
      <w:r>
        <w:rPr>
          <w:rFonts w:hint="eastAsia" w:hAnsi="宋体"/>
          <w:sz w:val="24"/>
          <w:szCs w:val="24"/>
        </w:rPr>
        <w:t>办公地址：</w:t>
      </w:r>
    </w:p>
    <w:p>
      <w:pPr>
        <w:widowControl/>
        <w:snapToGrid w:val="0"/>
        <w:spacing w:line="360" w:lineRule="auto"/>
        <w:rPr>
          <w:rFonts w:hint="eastAsia" w:hAnsi="宋体"/>
          <w:sz w:val="24"/>
          <w:szCs w:val="24"/>
        </w:rPr>
      </w:pPr>
      <w:r>
        <w:rPr>
          <w:rFonts w:hint="eastAsia" w:hAnsi="宋体"/>
          <w:sz w:val="24"/>
          <w:szCs w:val="24"/>
        </w:rPr>
        <w:t>联系电话：</w:t>
      </w:r>
    </w:p>
    <w:p>
      <w:pPr>
        <w:widowControl/>
        <w:snapToGrid w:val="0"/>
        <w:spacing w:line="360" w:lineRule="auto"/>
        <w:ind w:firstLine="1200" w:firstLineChars="500"/>
        <w:rPr>
          <w:rFonts w:hint="eastAsia" w:hAnsi="宋体"/>
          <w:sz w:val="24"/>
          <w:szCs w:val="24"/>
        </w:rPr>
      </w:pPr>
    </w:p>
    <w:p>
      <w:pPr>
        <w:widowControl/>
        <w:snapToGrid w:val="0"/>
        <w:spacing w:line="360" w:lineRule="auto"/>
        <w:rPr>
          <w:rFonts w:hint="eastAsia" w:hAnsi="宋体"/>
          <w:sz w:val="24"/>
          <w:szCs w:val="24"/>
        </w:rPr>
      </w:pPr>
      <w:r>
        <w:rPr>
          <w:rFonts w:hint="eastAsia" w:hAnsi="宋体"/>
          <w:sz w:val="24"/>
          <w:szCs w:val="24"/>
        </w:rPr>
        <w:t>全权代表人签字：</w:t>
      </w:r>
    </w:p>
    <w:p>
      <w:pPr>
        <w:widowControl/>
        <w:snapToGrid w:val="0"/>
        <w:spacing w:line="360" w:lineRule="auto"/>
        <w:rPr>
          <w:rFonts w:hint="eastAsia" w:hAnsi="宋体"/>
          <w:sz w:val="24"/>
          <w:szCs w:val="24"/>
        </w:rPr>
      </w:pPr>
      <w:r>
        <w:rPr>
          <w:rFonts w:hint="eastAsia" w:hAnsi="宋体"/>
          <w:sz w:val="24"/>
          <w:szCs w:val="24"/>
        </w:rPr>
        <w:t>职务：</w:t>
      </w:r>
    </w:p>
    <w:p>
      <w:pPr>
        <w:widowControl/>
        <w:snapToGrid w:val="0"/>
        <w:spacing w:line="360" w:lineRule="auto"/>
        <w:rPr>
          <w:rFonts w:hint="eastAsia" w:hAnsi="宋体"/>
          <w:sz w:val="24"/>
          <w:szCs w:val="24"/>
        </w:rPr>
      </w:pPr>
      <w:r>
        <w:rPr>
          <w:rFonts w:hint="eastAsia" w:hAnsi="宋体"/>
          <w:sz w:val="24"/>
          <w:szCs w:val="24"/>
        </w:rPr>
        <w:t xml:space="preserve">身份证号： </w:t>
      </w:r>
    </w:p>
    <w:p>
      <w:pPr>
        <w:widowControl/>
        <w:snapToGrid w:val="0"/>
        <w:spacing w:line="360" w:lineRule="auto"/>
        <w:rPr>
          <w:rFonts w:hint="eastAsia" w:hAnsi="宋体"/>
          <w:sz w:val="24"/>
          <w:szCs w:val="24"/>
        </w:rPr>
      </w:pPr>
      <w:r>
        <w:rPr>
          <w:rFonts w:hint="eastAsia" w:hAnsi="宋体"/>
          <w:sz w:val="24"/>
          <w:szCs w:val="24"/>
        </w:rPr>
        <w:t>位名称：</w:t>
      </w:r>
    </w:p>
    <w:p>
      <w:pPr>
        <w:widowControl/>
        <w:snapToGrid w:val="0"/>
        <w:spacing w:line="360" w:lineRule="auto"/>
        <w:rPr>
          <w:rFonts w:hint="eastAsia" w:hAnsi="宋体"/>
          <w:sz w:val="24"/>
          <w:szCs w:val="24"/>
        </w:rPr>
      </w:pPr>
      <w:r>
        <w:rPr>
          <w:rFonts w:hint="eastAsia" w:hAnsi="宋体"/>
          <w:sz w:val="24"/>
          <w:szCs w:val="24"/>
        </w:rPr>
        <w:t>办公地址：</w:t>
      </w:r>
    </w:p>
    <w:p>
      <w:pPr>
        <w:widowControl/>
        <w:snapToGrid w:val="0"/>
        <w:spacing w:line="360" w:lineRule="auto"/>
        <w:rPr>
          <w:rFonts w:hint="eastAsia" w:hAnsi="宋体"/>
          <w:sz w:val="24"/>
          <w:szCs w:val="24"/>
        </w:rPr>
      </w:pPr>
      <w:r>
        <w:rPr>
          <w:rFonts w:hint="eastAsia" w:hAnsi="宋体"/>
          <w:sz w:val="24"/>
          <w:szCs w:val="24"/>
        </w:rPr>
        <w:t>联系电话：</w:t>
      </w:r>
    </w:p>
    <w:p>
      <w:pPr>
        <w:widowControl/>
        <w:snapToGrid w:val="0"/>
        <w:spacing w:line="360" w:lineRule="auto"/>
        <w:rPr>
          <w:rFonts w:hint="eastAsia" w:hAnsi="宋体"/>
          <w:sz w:val="24"/>
          <w:szCs w:val="24"/>
        </w:rPr>
      </w:pPr>
      <w:r>
        <w:rPr>
          <w:rFonts w:hint="eastAsia" w:hAnsi="宋体"/>
          <w:sz w:val="24"/>
          <w:szCs w:val="24"/>
        </w:rPr>
        <w:t>传</w:t>
      </w:r>
      <w:r>
        <w:rPr>
          <w:rFonts w:hint="eastAsia" w:hAnsi="宋体"/>
          <w:sz w:val="24"/>
          <w:szCs w:val="24"/>
          <w:lang w:val="en-US" w:eastAsia="zh-CN"/>
        </w:rPr>
        <w:t xml:space="preserve">    </w:t>
      </w:r>
      <w:r>
        <w:rPr>
          <w:rFonts w:hint="eastAsia" w:hAnsi="宋体"/>
          <w:sz w:val="24"/>
          <w:szCs w:val="24"/>
        </w:rPr>
        <w:t>真：</w:t>
      </w:r>
    </w:p>
    <w:p>
      <w:pPr>
        <w:widowControl/>
        <w:snapToGrid w:val="0"/>
        <w:spacing w:line="360" w:lineRule="auto"/>
        <w:ind w:firstLine="1200" w:firstLineChars="500"/>
        <w:rPr>
          <w:rFonts w:hint="eastAsia" w:ascii="宋体" w:hAnsi="宋体"/>
          <w:kern w:val="0"/>
          <w:sz w:val="24"/>
          <w:szCs w:val="24"/>
        </w:rPr>
      </w:pPr>
      <w:r>
        <w:rPr>
          <w:rFonts w:hint="eastAsia" w:hAnsi="宋体"/>
          <w:sz w:val="24"/>
          <w:szCs w:val="24"/>
        </w:rPr>
        <w:t>邮政编码：</w:t>
      </w:r>
      <w:r>
        <w:rPr>
          <w:rFonts w:hint="eastAsia" w:ascii="宋体" w:hAnsi="宋体"/>
          <w:kern w:val="0"/>
          <w:sz w:val="24"/>
          <w:szCs w:val="24"/>
        </w:rPr>
        <w:t xml:space="preserve">                       </w:t>
      </w:r>
    </w:p>
    <w:p>
      <w:pPr>
        <w:widowControl/>
        <w:snapToGrid w:val="0"/>
        <w:ind w:left="420" w:firstLine="960" w:firstLineChars="400"/>
        <w:rPr>
          <w:rFonts w:hint="eastAsia" w:hAnsi="宋体"/>
          <w:sz w:val="24"/>
          <w:szCs w:val="24"/>
        </w:rPr>
      </w:pPr>
      <w:r>
        <w:rPr>
          <w:rFonts w:hint="eastAsia" w:hAnsi="宋体"/>
          <w:sz w:val="24"/>
          <w:szCs w:val="24"/>
        </w:rPr>
        <w:t xml:space="preserve">                    </w:t>
      </w:r>
    </w:p>
    <w:p>
      <w:pPr>
        <w:widowControl/>
        <w:snapToGrid w:val="0"/>
        <w:ind w:left="420" w:firstLine="3840" w:firstLineChars="1600"/>
        <w:rPr>
          <w:rFonts w:hint="eastAsia" w:hAnsi="宋体"/>
          <w:sz w:val="24"/>
          <w:szCs w:val="24"/>
        </w:rPr>
      </w:pPr>
      <w:r>
        <w:rPr>
          <w:rFonts w:hint="eastAsia" w:ascii="宋体" w:hAnsi="宋体"/>
          <w:sz w:val="24"/>
          <w:szCs w:val="24"/>
        </w:rPr>
        <w:t>谈判响应方</w:t>
      </w:r>
      <w:r>
        <w:rPr>
          <w:rFonts w:hint="eastAsia" w:hAnsi="宋体"/>
          <w:sz w:val="24"/>
          <w:szCs w:val="24"/>
        </w:rPr>
        <w:t>名称：（盖公章）</w:t>
      </w:r>
    </w:p>
    <w:p>
      <w:pPr>
        <w:widowControl/>
        <w:snapToGrid w:val="0"/>
        <w:ind w:left="420" w:leftChars="200" w:firstLine="2640" w:firstLineChars="1100"/>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2023</w:t>
      </w:r>
      <w:r>
        <w:rPr>
          <w:rFonts w:hint="eastAsia" w:hAnsi="宋体"/>
          <w:sz w:val="24"/>
          <w:szCs w:val="24"/>
        </w:rPr>
        <w:t>年   月</w:t>
      </w:r>
      <w:r>
        <w:rPr>
          <w:rFonts w:hint="eastAsia" w:hAnsi="宋体"/>
          <w:sz w:val="24"/>
          <w:szCs w:val="24"/>
          <w:lang w:val="en-US" w:eastAsia="zh-CN"/>
        </w:rPr>
        <w:t xml:space="preserve">  </w:t>
      </w:r>
      <w:r>
        <w:rPr>
          <w:rFonts w:hint="eastAsia" w:hAnsi="宋体"/>
          <w:sz w:val="24"/>
          <w:szCs w:val="24"/>
        </w:rPr>
        <w:t xml:space="preserve"> 日</w:t>
      </w:r>
    </w:p>
    <w:p>
      <w:pPr>
        <w:pStyle w:val="22"/>
        <w:rPr>
          <w:rFonts w:hint="eastAsia"/>
        </w:rPr>
      </w:pPr>
    </w:p>
    <w:p>
      <w:pPr>
        <w:spacing w:line="360" w:lineRule="auto"/>
        <w:rPr>
          <w:rFonts w:hint="eastAsia" w:ascii="宋体" w:hAnsi="宋体"/>
          <w:b/>
          <w:sz w:val="28"/>
        </w:rPr>
      </w:pPr>
      <w:r>
        <w:rPr>
          <w:rFonts w:hint="eastAsia" w:ascii="宋体" w:hAnsi="宋体"/>
          <w:b/>
          <w:sz w:val="28"/>
        </w:rPr>
        <w:t>附件九</w:t>
      </w:r>
      <w:r>
        <w:rPr>
          <w:rFonts w:hint="eastAsia"/>
        </w:rPr>
        <w:t xml:space="preserve">                                                          </w:t>
      </w:r>
      <w:r>
        <w:rPr>
          <w:rFonts w:hint="eastAsia"/>
          <w:b/>
        </w:rPr>
        <w:t xml:space="preserve"> </w:t>
      </w:r>
    </w:p>
    <w:p>
      <w:pPr>
        <w:spacing w:line="360" w:lineRule="auto"/>
        <w:rPr>
          <w:rFonts w:hint="eastAsia" w:ascii="宋体" w:hAnsi="宋体"/>
          <w:szCs w:val="21"/>
        </w:rPr>
      </w:pPr>
      <w:r>
        <w:rPr>
          <w:rFonts w:hint="eastAsia" w:ascii="宋体" w:hAnsi="宋体"/>
          <w:szCs w:val="21"/>
        </w:rPr>
        <w:t>1）谈判响应文件封面格式：</w:t>
      </w:r>
    </w:p>
    <w:p>
      <w:pPr>
        <w:spacing w:line="360" w:lineRule="auto"/>
        <w:rPr>
          <w:rFonts w:hint="eastAsia"/>
          <w:b/>
        </w:rPr>
      </w:pPr>
    </w:p>
    <w:p>
      <w:pPr>
        <w:spacing w:line="360" w:lineRule="auto"/>
        <w:jc w:val="right"/>
        <w:rPr>
          <w:rFonts w:hint="eastAsia" w:ascii="宋体" w:hAnsi="宋体"/>
          <w:b/>
          <w:sz w:val="28"/>
          <w:szCs w:val="28"/>
        </w:rPr>
      </w:pPr>
      <w:r>
        <w:rPr>
          <w:rFonts w:hint="eastAsia" w:ascii="宋体" w:hAnsi="宋体"/>
          <w:b/>
          <w:sz w:val="28"/>
        </w:rPr>
        <w:t xml:space="preserve"> </w:t>
      </w:r>
      <w:r>
        <w:rPr>
          <w:rFonts w:hint="eastAsia" w:ascii="宋体" w:hAnsi="宋体"/>
          <w:b/>
          <w:sz w:val="28"/>
          <w:szCs w:val="28"/>
        </w:rPr>
        <w:t>正（副）本</w:t>
      </w:r>
    </w:p>
    <w:p>
      <w:pPr>
        <w:spacing w:line="360" w:lineRule="auto"/>
        <w:jc w:val="center"/>
        <w:rPr>
          <w:rStyle w:val="17"/>
          <w:rFonts w:hint="eastAsia" w:ascii="黑体" w:hAnsi="宋体" w:eastAsia="黑体" w:cs="黑体"/>
          <w:kern w:val="0"/>
          <w:szCs w:val="21"/>
          <w:shd w:val="clear" w:color="auto" w:fill="FFFFFF"/>
        </w:rPr>
      </w:pPr>
    </w:p>
    <w:p>
      <w:pPr>
        <w:jc w:val="center"/>
        <w:rPr>
          <w:rFonts w:ascii="宋体" w:hAnsi="宋体"/>
          <w:b/>
          <w:sz w:val="52"/>
          <w:szCs w:val="52"/>
        </w:rPr>
      </w:pPr>
      <w:r>
        <w:rPr>
          <w:rFonts w:hint="eastAsia" w:ascii="宋体" w:hAnsi="宋体" w:cs="Times New Roman"/>
          <w:b/>
          <w:sz w:val="52"/>
          <w:szCs w:val="52"/>
          <w:lang w:val="en-US" w:eastAsia="zh-CN"/>
        </w:rPr>
        <w:t>数字机箱采购项目</w:t>
      </w:r>
    </w:p>
    <w:p>
      <w:pPr>
        <w:pStyle w:val="7"/>
        <w:spacing w:line="360" w:lineRule="auto"/>
        <w:ind w:firstLine="2520" w:firstLineChars="900"/>
        <w:rPr>
          <w:rFonts w:hint="eastAsia" w:hAnsi="宋体"/>
          <w:sz w:val="28"/>
        </w:rPr>
      </w:pPr>
    </w:p>
    <w:p>
      <w:pPr>
        <w:pStyle w:val="7"/>
        <w:spacing w:line="360" w:lineRule="auto"/>
        <w:ind w:firstLine="2800" w:firstLineChars="1000"/>
        <w:rPr>
          <w:rFonts w:hint="eastAsia" w:hAnsi="宋体"/>
          <w:sz w:val="28"/>
          <w:u w:val="single"/>
        </w:rPr>
      </w:pPr>
      <w:r>
        <w:rPr>
          <w:rFonts w:hint="eastAsia" w:hAnsi="宋体"/>
          <w:sz w:val="28"/>
        </w:rPr>
        <w:t>项目编号:</w:t>
      </w:r>
      <w:r>
        <w:rPr>
          <w:rFonts w:hint="eastAsia" w:hAnsi="宋体"/>
          <w:sz w:val="28"/>
          <w:u w:val="single"/>
        </w:rPr>
        <w:t xml:space="preserve">                   </w:t>
      </w:r>
    </w:p>
    <w:p>
      <w:pPr>
        <w:spacing w:line="360" w:lineRule="auto"/>
        <w:jc w:val="center"/>
        <w:rPr>
          <w:rFonts w:hint="eastAsia" w:ascii="宋体" w:hAnsi="宋体"/>
          <w:sz w:val="44"/>
          <w:szCs w:val="44"/>
        </w:rPr>
      </w:pPr>
      <w:r>
        <w:rPr>
          <w:rFonts w:hint="eastAsia" w:ascii="宋体" w:hAnsi="宋体"/>
          <w:sz w:val="44"/>
          <w:szCs w:val="44"/>
        </w:rPr>
        <w:t>（商务技术文件、资信文件）</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谈</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判</w:t>
      </w:r>
    </w:p>
    <w:p>
      <w:pPr>
        <w:ind w:left="-315" w:leftChars="-150" w:right="1678"/>
        <w:jc w:val="center"/>
        <w:rPr>
          <w:rFonts w:hint="eastAsia" w:ascii="黑体" w:hAnsi="宋体" w:eastAsia="黑体"/>
          <w:sz w:val="72"/>
          <w:szCs w:val="72"/>
        </w:rPr>
      </w:pPr>
      <w:r>
        <w:rPr>
          <w:rFonts w:hint="eastAsia" w:ascii="黑体" w:hAnsi="宋体" w:eastAsia="黑体"/>
          <w:sz w:val="72"/>
          <w:szCs w:val="72"/>
        </w:rPr>
        <w:t xml:space="preserve">   响</w:t>
      </w:r>
    </w:p>
    <w:p>
      <w:pPr>
        <w:ind w:left="-105" w:leftChars="-50" w:right="1678" w:firstLine="4320" w:firstLineChars="600"/>
        <w:rPr>
          <w:rFonts w:hint="eastAsia" w:ascii="黑体" w:hAnsi="宋体" w:eastAsia="黑体"/>
          <w:sz w:val="72"/>
          <w:szCs w:val="72"/>
        </w:rPr>
      </w:pPr>
      <w:r>
        <w:rPr>
          <w:rFonts w:hint="eastAsia" w:ascii="黑体" w:hAnsi="宋体" w:eastAsia="黑体"/>
          <w:sz w:val="72"/>
          <w:szCs w:val="72"/>
        </w:rPr>
        <w:t>应</w:t>
      </w:r>
    </w:p>
    <w:p>
      <w:pPr>
        <w:tabs>
          <w:tab w:val="left" w:pos="4305"/>
        </w:tabs>
        <w:ind w:left="-315" w:leftChars="-150" w:right="1678"/>
        <w:jc w:val="center"/>
        <w:rPr>
          <w:rFonts w:hint="eastAsia" w:ascii="黑体" w:hAnsi="宋体" w:eastAsia="黑体"/>
          <w:sz w:val="72"/>
          <w:szCs w:val="72"/>
        </w:rPr>
      </w:pPr>
      <w:r>
        <w:rPr>
          <w:rFonts w:hint="eastAsia" w:ascii="黑体" w:hAnsi="宋体" w:eastAsia="黑体"/>
          <w:sz w:val="72"/>
          <w:szCs w:val="72"/>
        </w:rPr>
        <w:t xml:space="preserve">   文</w:t>
      </w:r>
    </w:p>
    <w:p>
      <w:pPr>
        <w:ind w:left="-105" w:leftChars="-50" w:right="1678" w:firstLine="4320" w:firstLineChars="600"/>
        <w:rPr>
          <w:rFonts w:hint="eastAsia" w:ascii="宋体" w:hAnsi="宋体"/>
          <w:sz w:val="72"/>
          <w:szCs w:val="72"/>
        </w:rPr>
      </w:pPr>
      <w:r>
        <w:rPr>
          <w:rFonts w:hint="eastAsia" w:ascii="黑体" w:hAnsi="宋体" w:eastAsia="黑体"/>
          <w:sz w:val="72"/>
          <w:szCs w:val="72"/>
        </w:rPr>
        <w:t>件</w:t>
      </w:r>
    </w:p>
    <w:p>
      <w:pPr>
        <w:spacing w:line="360" w:lineRule="auto"/>
        <w:ind w:firstLine="1260" w:firstLineChars="600"/>
        <w:rPr>
          <w:rFonts w:hint="eastAsia" w:ascii="宋体" w:hAnsi="宋体"/>
          <w:szCs w:val="21"/>
        </w:rPr>
      </w:pPr>
    </w:p>
    <w:p>
      <w:pPr>
        <w:spacing w:line="360" w:lineRule="auto"/>
        <w:ind w:firstLine="1260" w:firstLineChars="600"/>
        <w:rPr>
          <w:rFonts w:hint="eastAsia" w:ascii="宋体" w:hAnsi="宋体"/>
          <w:szCs w:val="21"/>
        </w:rPr>
      </w:pPr>
    </w:p>
    <w:p>
      <w:pPr>
        <w:spacing w:line="360" w:lineRule="auto"/>
        <w:ind w:firstLine="2160" w:firstLineChars="600"/>
        <w:rPr>
          <w:rFonts w:hint="eastAsia" w:ascii="宋体" w:hAnsi="宋体"/>
          <w:sz w:val="36"/>
          <w:szCs w:val="36"/>
        </w:rPr>
      </w:pPr>
      <w:r>
        <w:rPr>
          <w:rFonts w:hint="eastAsia" w:ascii="宋体" w:hAnsi="宋体"/>
          <w:sz w:val="36"/>
          <w:szCs w:val="36"/>
        </w:rPr>
        <w:t>谈判响应方全称（加盖单位公章）</w:t>
      </w:r>
    </w:p>
    <w:p>
      <w:pPr>
        <w:spacing w:line="360" w:lineRule="auto"/>
        <w:ind w:left="3240"/>
        <w:rPr>
          <w:rFonts w:hint="eastAsia" w:ascii="宋体" w:hAnsi="宋体"/>
          <w:sz w:val="36"/>
          <w:szCs w:val="36"/>
        </w:rPr>
      </w:pPr>
      <w:r>
        <w:rPr>
          <w:rFonts w:hint="eastAsia" w:ascii="宋体" w:hAnsi="宋体"/>
          <w:sz w:val="36"/>
          <w:szCs w:val="36"/>
        </w:rPr>
        <w:t>202</w:t>
      </w:r>
      <w:r>
        <w:rPr>
          <w:rFonts w:hint="eastAsia" w:ascii="宋体" w:hAnsi="宋体"/>
          <w:sz w:val="36"/>
          <w:szCs w:val="36"/>
          <w:lang w:val="en-US" w:eastAsia="zh-CN"/>
        </w:rPr>
        <w:t>3</w:t>
      </w:r>
      <w:r>
        <w:rPr>
          <w:rFonts w:hint="eastAsia" w:ascii="宋体" w:hAnsi="宋体"/>
          <w:sz w:val="36"/>
          <w:szCs w:val="36"/>
        </w:rPr>
        <w:t>年  月  日</w:t>
      </w:r>
    </w:p>
    <w:p>
      <w:pPr>
        <w:pStyle w:val="13"/>
        <w:rPr>
          <w:rFonts w:hint="eastAsia"/>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p>
    <w:p>
      <w:pPr>
        <w:rPr>
          <w:rFonts w:hint="eastAsia" w:ascii="宋体" w:hAnsi="宋体" w:cs="宋体"/>
          <w:b/>
          <w:sz w:val="28"/>
          <w:szCs w:val="28"/>
        </w:rPr>
      </w:pPr>
      <w:r>
        <w:rPr>
          <w:rFonts w:hint="eastAsia" w:ascii="宋体" w:hAnsi="宋体" w:cs="宋体"/>
          <w:b/>
          <w:sz w:val="28"/>
          <w:szCs w:val="28"/>
        </w:rPr>
        <w:t>附件十</w:t>
      </w:r>
    </w:p>
    <w:p>
      <w:pPr>
        <w:pStyle w:val="13"/>
        <w:rPr>
          <w:rFonts w:hint="eastAsia"/>
        </w:rPr>
      </w:pPr>
    </w:p>
    <w:p>
      <w:pPr>
        <w:jc w:val="center"/>
        <w:rPr>
          <w:rFonts w:hint="eastAsia" w:ascii="仿宋" w:hAnsi="仿宋" w:eastAsia="仿宋" w:cs="仿宋"/>
          <w:b/>
          <w:bCs/>
          <w:sz w:val="44"/>
          <w:szCs w:val="44"/>
          <w:lang w:val="en-US" w:eastAsia="zh-CN"/>
        </w:rPr>
      </w:pPr>
      <w:r>
        <w:rPr>
          <w:rFonts w:hint="eastAsia" w:ascii="黑体" w:hAnsi="宋体" w:eastAsia="黑体" w:cs="宋体"/>
          <w:b/>
          <w:bCs/>
          <w:kern w:val="0"/>
          <w:sz w:val="36"/>
          <w:szCs w:val="36"/>
          <w:lang w:val="en-US" w:eastAsia="zh-CN"/>
        </w:rPr>
        <w:t>供应商报名登记表</w:t>
      </w:r>
    </w:p>
    <w:p>
      <w:pPr>
        <w:jc w:val="center"/>
        <w:rPr>
          <w:rFonts w:hint="eastAsia" w:ascii="仿宋" w:hAnsi="仿宋" w:eastAsia="仿宋" w:cs="仿宋"/>
          <w:b/>
          <w:bCs/>
          <w:sz w:val="44"/>
          <w:szCs w:val="44"/>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2531"/>
        <w:gridCol w:w="1680"/>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项目编号</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报名单位名称</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w:t>
            </w:r>
          </w:p>
        </w:tc>
        <w:tc>
          <w:tcPr>
            <w:tcW w:w="2531"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联系电话</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048" w:type="dxa"/>
            <w:gridSpan w:val="4"/>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提交报名文件资料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序号</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报名资料</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供应商单位有效的工商营业执照副本（复印件加盖</w:t>
            </w:r>
            <w:r>
              <w:rPr>
                <w:rFonts w:hint="eastAsia" w:ascii="宋体" w:hAnsi="宋体" w:cs="宋体"/>
                <w:sz w:val="28"/>
                <w:szCs w:val="28"/>
                <w:lang w:val="en-US" w:eastAsia="zh-CN"/>
              </w:rPr>
              <w:t>公</w:t>
            </w:r>
            <w:r>
              <w:rPr>
                <w:rFonts w:hint="eastAsia" w:ascii="宋体" w:hAnsi="宋体" w:eastAsia="宋体" w:cs="宋体"/>
                <w:sz w:val="28"/>
                <w:szCs w:val="28"/>
                <w:lang w:val="en-US" w:eastAsia="zh-CN"/>
              </w:rPr>
              <w:t>章）</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法定代表人身份证复印件</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报名人身份证复印件及法定代表人授权书</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4</w:t>
            </w:r>
          </w:p>
        </w:tc>
        <w:tc>
          <w:tcPr>
            <w:tcW w:w="4211" w:type="dxa"/>
            <w:gridSpan w:val="2"/>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供应商认为需要提交的其他资料</w:t>
            </w:r>
          </w:p>
        </w:tc>
        <w:tc>
          <w:tcPr>
            <w:tcW w:w="379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sym w:font="Wingdings 2" w:char="00A3"/>
            </w:r>
            <w:r>
              <w:rPr>
                <w:rFonts w:hint="eastAsia" w:ascii="宋体" w:hAnsi="宋体" w:eastAsia="宋体" w:cs="宋体"/>
                <w:sz w:val="28"/>
                <w:szCs w:val="28"/>
                <w:lang w:val="en-US" w:eastAsia="zh-CN"/>
              </w:rPr>
              <w:t>是    否</w:t>
            </w:r>
            <w:r>
              <w:rPr>
                <w:rFonts w:hint="eastAsia" w:ascii="宋体" w:hAnsi="宋体" w:eastAsia="宋体" w:cs="宋体"/>
                <w:sz w:val="28"/>
                <w:szCs w:val="28"/>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04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单位盖章、法人（或授权委托人）签字</w:t>
            </w:r>
          </w:p>
        </w:tc>
        <w:tc>
          <w:tcPr>
            <w:tcW w:w="8006" w:type="dxa"/>
            <w:gridSpan w:val="3"/>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本公司承诺以上提供的材料、信息均真实可靠，如有不符，愿承担一切法律后果，并接受相关规定处罚。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单位名称：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法人（或授权委托人）签字：</w:t>
            </w:r>
          </w:p>
        </w:tc>
      </w:tr>
    </w:tbl>
    <w:p>
      <w:pPr>
        <w:pStyle w:val="6"/>
        <w:rPr>
          <w:rFonts w:hint="eastAsia"/>
          <w:lang w:eastAsia="zh-CN"/>
        </w:rPr>
      </w:pPr>
    </w:p>
    <w:p>
      <w:pPr>
        <w:pStyle w:val="2"/>
        <w:ind w:left="0" w:leftChars="0" w:firstLine="210" w:firstLineChars="100"/>
        <w:rPr>
          <w:rFonts w:hint="default" w:eastAsia="宋体"/>
          <w:lang w:val="en-US" w:eastAsia="zh-CN"/>
        </w:rPr>
      </w:pPr>
    </w:p>
    <w:p/>
    <w:sectPr>
      <w:pgSz w:w="11906" w:h="16838"/>
      <w:pgMar w:top="1247" w:right="867" w:bottom="1247" w:left="1162"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382CB"/>
    <w:multiLevelType w:val="singleLevel"/>
    <w:tmpl w:val="883382CB"/>
    <w:lvl w:ilvl="0" w:tentative="0">
      <w:start w:val="1"/>
      <w:numFmt w:val="chineseCounting"/>
      <w:suff w:val="nothing"/>
      <w:lvlText w:val="（%1）"/>
      <w:lvlJc w:val="left"/>
      <w:pPr>
        <w:ind w:left="0" w:firstLine="420"/>
      </w:pPr>
      <w:rPr>
        <w:rFonts w:hint="eastAsia"/>
      </w:rPr>
    </w:lvl>
  </w:abstractNum>
  <w:abstractNum w:abstractNumId="1">
    <w:nsid w:val="A65304D5"/>
    <w:multiLevelType w:val="singleLevel"/>
    <w:tmpl w:val="A65304D5"/>
    <w:lvl w:ilvl="0" w:tentative="0">
      <w:start w:val="1"/>
      <w:numFmt w:val="decimal"/>
      <w:pStyle w:val="5"/>
      <w:lvlText w:val="%1."/>
      <w:lvlJc w:val="left"/>
      <w:pPr>
        <w:tabs>
          <w:tab w:val="left" w:pos="360"/>
        </w:tabs>
        <w:ind w:left="360" w:hanging="360"/>
      </w:pPr>
    </w:lvl>
  </w:abstractNum>
  <w:abstractNum w:abstractNumId="2">
    <w:nsid w:val="C227BAD2"/>
    <w:multiLevelType w:val="singleLevel"/>
    <w:tmpl w:val="C227BAD2"/>
    <w:lvl w:ilvl="0" w:tentative="0">
      <w:start w:val="1"/>
      <w:numFmt w:val="decimal"/>
      <w:suff w:val="nothing"/>
      <w:lvlText w:val="（%1）"/>
      <w:lvlJc w:val="left"/>
    </w:lvl>
  </w:abstractNum>
  <w:abstractNum w:abstractNumId="3">
    <w:nsid w:val="047C3C80"/>
    <w:multiLevelType w:val="multilevel"/>
    <w:tmpl w:val="047C3C80"/>
    <w:lvl w:ilvl="0" w:tentative="0">
      <w:start w:val="1"/>
      <w:numFmt w:val="decimal"/>
      <w:lvlText w:val="%1、"/>
      <w:lvlJc w:val="left"/>
      <w:pPr>
        <w:ind w:left="821" w:hanging="360"/>
      </w:pPr>
      <w:rPr>
        <w:rFonts w:hint="eastAsia"/>
        <w:b/>
      </w:rPr>
    </w:lvl>
    <w:lvl w:ilvl="1" w:tentative="0">
      <w:start w:val="1"/>
      <w:numFmt w:val="lowerLetter"/>
      <w:lvlText w:val="%2)"/>
      <w:lvlJc w:val="left"/>
      <w:pPr>
        <w:ind w:left="1421" w:hanging="480"/>
      </w:pPr>
    </w:lvl>
    <w:lvl w:ilvl="2" w:tentative="0">
      <w:start w:val="1"/>
      <w:numFmt w:val="lowerRoman"/>
      <w:lvlText w:val="%3."/>
      <w:lvlJc w:val="right"/>
      <w:pPr>
        <w:ind w:left="1901" w:hanging="480"/>
      </w:pPr>
    </w:lvl>
    <w:lvl w:ilvl="3" w:tentative="0">
      <w:start w:val="1"/>
      <w:numFmt w:val="decimal"/>
      <w:lvlText w:val="%4."/>
      <w:lvlJc w:val="left"/>
      <w:pPr>
        <w:ind w:left="2381" w:hanging="480"/>
      </w:pPr>
    </w:lvl>
    <w:lvl w:ilvl="4" w:tentative="0">
      <w:start w:val="1"/>
      <w:numFmt w:val="lowerLetter"/>
      <w:lvlText w:val="%5)"/>
      <w:lvlJc w:val="left"/>
      <w:pPr>
        <w:ind w:left="2861" w:hanging="480"/>
      </w:pPr>
    </w:lvl>
    <w:lvl w:ilvl="5" w:tentative="0">
      <w:start w:val="1"/>
      <w:numFmt w:val="lowerRoman"/>
      <w:lvlText w:val="%6."/>
      <w:lvlJc w:val="right"/>
      <w:pPr>
        <w:ind w:left="3341" w:hanging="480"/>
      </w:pPr>
    </w:lvl>
    <w:lvl w:ilvl="6" w:tentative="0">
      <w:start w:val="1"/>
      <w:numFmt w:val="decimal"/>
      <w:lvlText w:val="%7."/>
      <w:lvlJc w:val="left"/>
      <w:pPr>
        <w:ind w:left="3821" w:hanging="480"/>
      </w:pPr>
    </w:lvl>
    <w:lvl w:ilvl="7" w:tentative="0">
      <w:start w:val="1"/>
      <w:numFmt w:val="lowerLetter"/>
      <w:lvlText w:val="%8)"/>
      <w:lvlJc w:val="left"/>
      <w:pPr>
        <w:ind w:left="4301" w:hanging="480"/>
      </w:pPr>
    </w:lvl>
    <w:lvl w:ilvl="8" w:tentative="0">
      <w:start w:val="1"/>
      <w:numFmt w:val="lowerRoman"/>
      <w:lvlText w:val="%9."/>
      <w:lvlJc w:val="right"/>
      <w:pPr>
        <w:ind w:left="4781" w:hanging="480"/>
      </w:pPr>
    </w:lvl>
  </w:abstractNum>
  <w:abstractNum w:abstractNumId="4">
    <w:nsid w:val="408A39E0"/>
    <w:multiLevelType w:val="multilevel"/>
    <w:tmpl w:val="408A39E0"/>
    <w:lvl w:ilvl="0" w:tentative="0">
      <w:start w:val="1"/>
      <w:numFmt w:val="chineseCountingThousand"/>
      <w:suff w:val="space"/>
      <w:lvlText w:val="%1."/>
      <w:lvlJc w:val="left"/>
      <w:pPr>
        <w:ind w:left="425" w:hanging="425"/>
      </w:pPr>
      <w:rPr>
        <w:rFonts w:hint="default" w:ascii="Times New Roman" w:hAnsi="Times New Roman" w:eastAsia="黑体"/>
      </w:rPr>
    </w:lvl>
    <w:lvl w:ilvl="1" w:tentative="0">
      <w:start w:val="1"/>
      <w:numFmt w:val="chineseCountingThousand"/>
      <w:suff w:val="space"/>
      <w:lvlText w:val="（%2）"/>
      <w:lvlJc w:val="left"/>
      <w:pPr>
        <w:ind w:left="567" w:hanging="567"/>
      </w:pPr>
      <w:rPr>
        <w:rFonts w:hint="default" w:ascii="Times New Roman" w:hAnsi="Times New Roman" w:eastAsia="黑体"/>
      </w:rPr>
    </w:lvl>
    <w:lvl w:ilvl="2" w:tentative="0">
      <w:start w:val="1"/>
      <w:numFmt w:val="decimal"/>
      <w:pStyle w:val="21"/>
      <w:suff w:val="space"/>
      <w:lvlText w:val="%3."/>
      <w:lvlJc w:val="left"/>
      <w:pPr>
        <w:ind w:left="709" w:hanging="369"/>
      </w:pPr>
      <w:rPr>
        <w:rFonts w:hint="default" w:ascii="Times New Roman" w:hAnsi="Times New Roman" w:eastAsia="黑体"/>
      </w:rPr>
    </w:lvl>
    <w:lvl w:ilvl="3" w:tentative="0">
      <w:start w:val="1"/>
      <w:numFmt w:val="decimal"/>
      <w:suff w:val="space"/>
      <w:lvlText w:val="（%4）"/>
      <w:lvlJc w:val="left"/>
      <w:pPr>
        <w:ind w:left="747" w:hanging="567"/>
      </w:pPr>
      <w:rPr>
        <w:rFonts w:hint="default" w:ascii="Times New Roman" w:hAnsi="Times New Roman" w:eastAsia="黑体"/>
      </w:rPr>
    </w:lvl>
    <w:lvl w:ilvl="4" w:tentative="0">
      <w:start w:val="1"/>
      <w:numFmt w:val="lowerLetter"/>
      <w:suff w:val="space"/>
      <w:lvlText w:val="%5."/>
      <w:lvlJc w:val="left"/>
      <w:pPr>
        <w:ind w:left="992" w:hanging="425"/>
      </w:pPr>
      <w:rPr>
        <w:rFonts w:hint="default" w:ascii="Times New Roman" w:hAnsi="Times New Roman" w:eastAsia="黑体"/>
      </w:rPr>
    </w:lvl>
    <w:lvl w:ilvl="5" w:tentative="0">
      <w:start w:val="1"/>
      <w:numFmt w:val="lowerLetter"/>
      <w:suff w:val="space"/>
      <w:lvlText w:val="（%6）"/>
      <w:lvlJc w:val="left"/>
      <w:pPr>
        <w:ind w:left="1134" w:hanging="680"/>
      </w:pPr>
      <w:rPr>
        <w:rFonts w:hint="default" w:ascii="Times New Roman" w:hAnsi="Times New Roman" w:eastAsia="黑体"/>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54597642"/>
    <w:multiLevelType w:val="singleLevel"/>
    <w:tmpl w:val="54597642"/>
    <w:lvl w:ilvl="0" w:tentative="0">
      <w:start w:val="2"/>
      <w:numFmt w:val="chineseCounting"/>
      <w:suff w:val="nothing"/>
      <w:lvlText w:val="%1、"/>
      <w:lvlJc w:val="left"/>
      <w:rPr>
        <w:rFonts w:hint="eastAsia"/>
      </w:rPr>
    </w:lvl>
  </w:abstractNum>
  <w:abstractNum w:abstractNumId="6">
    <w:nsid w:val="62107FDD"/>
    <w:multiLevelType w:val="singleLevel"/>
    <w:tmpl w:val="62107FDD"/>
    <w:lvl w:ilvl="0" w:tentative="0">
      <w:start w:val="1"/>
      <w:numFmt w:val="chineseCounting"/>
      <w:suff w:val="nothing"/>
      <w:lvlText w:val="（%1）"/>
      <w:lvlJc w:val="left"/>
      <w:pPr>
        <w:ind w:left="0" w:firstLine="420"/>
      </w:pPr>
      <w:rPr>
        <w:rFonts w:hint="eastAsia"/>
      </w:rPr>
    </w:lvl>
  </w:abstractNum>
  <w:abstractNum w:abstractNumId="7">
    <w:nsid w:val="63AA3C9A"/>
    <w:multiLevelType w:val="singleLevel"/>
    <w:tmpl w:val="63AA3C9A"/>
    <w:lvl w:ilvl="0" w:tentative="0">
      <w:start w:val="1"/>
      <w:numFmt w:val="decimal"/>
      <w:lvlText w:val="%1."/>
      <w:lvlJc w:val="left"/>
      <w:pPr>
        <w:ind w:left="425" w:hanging="425"/>
      </w:pPr>
      <w:rPr>
        <w:rFonts w:hint="default"/>
      </w:r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jZhZTBiYWI3ZjkzYjI5NTlmOGQ2YjQyMjgyYzMifQ=="/>
  </w:docVars>
  <w:rsids>
    <w:rsidRoot w:val="00000000"/>
    <w:rsid w:val="00D30013"/>
    <w:rsid w:val="01CF730E"/>
    <w:rsid w:val="0C265CFF"/>
    <w:rsid w:val="0F4443EB"/>
    <w:rsid w:val="12B5154F"/>
    <w:rsid w:val="12F450A8"/>
    <w:rsid w:val="14C71B84"/>
    <w:rsid w:val="21C13B2E"/>
    <w:rsid w:val="2C006140"/>
    <w:rsid w:val="34017C8E"/>
    <w:rsid w:val="37C93C6C"/>
    <w:rsid w:val="39B37506"/>
    <w:rsid w:val="43E34DD2"/>
    <w:rsid w:val="43EB7FFB"/>
    <w:rsid w:val="4C2B3A02"/>
    <w:rsid w:val="511014E3"/>
    <w:rsid w:val="576664BA"/>
    <w:rsid w:val="57A143A9"/>
    <w:rsid w:val="58924F1B"/>
    <w:rsid w:val="5C7929C3"/>
    <w:rsid w:val="60161F43"/>
    <w:rsid w:val="62622165"/>
    <w:rsid w:val="66740E50"/>
    <w:rsid w:val="67B22418"/>
    <w:rsid w:val="684E0E3A"/>
    <w:rsid w:val="6A4B4D28"/>
    <w:rsid w:val="6E602996"/>
    <w:rsid w:val="7282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List Number"/>
    <w:basedOn w:val="1"/>
    <w:uiPriority w:val="0"/>
    <w:pPr>
      <w:numPr>
        <w:ilvl w:val="0"/>
        <w:numId w:val="1"/>
      </w:numPr>
    </w:pPr>
  </w:style>
  <w:style w:type="paragraph" w:styleId="6">
    <w:name w:val="Body Text Indent"/>
    <w:basedOn w:val="1"/>
    <w:next w:val="1"/>
    <w:unhideWhenUsed/>
    <w:qFormat/>
    <w:uiPriority w:val="99"/>
    <w:pPr>
      <w:spacing w:after="120"/>
      <w:ind w:left="420" w:leftChars="200"/>
    </w:pPr>
  </w:style>
  <w:style w:type="paragraph" w:styleId="7">
    <w:name w:val="Plain Text"/>
    <w:basedOn w:val="1"/>
    <w:next w:val="8"/>
    <w:qFormat/>
    <w:uiPriority w:val="0"/>
    <w:rPr>
      <w:rFonts w:ascii="宋体" w:hAnsi="Courier New"/>
      <w:szCs w:val="21"/>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qFormat/>
    <w:uiPriority w:val="0"/>
    <w:pPr>
      <w:ind w:left="200" w:hanging="200" w:hangingChars="200"/>
    </w:pPr>
    <w:rPr>
      <w:sz w:val="28"/>
      <w:szCs w:val="24"/>
    </w:rPr>
  </w:style>
  <w:style w:type="paragraph" w:styleId="12">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3">
    <w:name w:val="Body Text First Indent 2"/>
    <w:basedOn w:val="6"/>
    <w:qFormat/>
    <w:uiPriority w:val="0"/>
    <w:pPr>
      <w:spacing w:after="120" w:line="240" w:lineRule="auto"/>
      <w:ind w:left="420" w:leftChars="200" w:firstLine="420" w:firstLineChars="200"/>
    </w:pPr>
    <w:rPr>
      <w:rFonts w:ascii="Calibri" w:hAnsi="Calibri"/>
      <w:sz w:val="21"/>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paragraph" w:customStyle="1" w:styleId="18">
    <w:name w:val="样式 标题 1 + 段后: 0.5 行"/>
    <w:basedOn w:val="3"/>
    <w:qFormat/>
    <w:uiPriority w:val="0"/>
    <w:pPr>
      <w:keepLines w:val="0"/>
      <w:numPr>
        <w:ilvl w:val="0"/>
        <w:numId w:val="0"/>
      </w:numPr>
      <w:autoSpaceDE/>
      <w:autoSpaceDN/>
      <w:adjustRightInd/>
      <w:spacing w:before="120" w:after="120" w:afterLines="50" w:line="240" w:lineRule="auto"/>
      <w:textAlignment w:val="auto"/>
    </w:pPr>
    <w:rPr>
      <w:rFonts w:hAnsi="Times New Roman" w:eastAsia="宋体" w:cs="宋体"/>
      <w:snapToGrid w:val="0"/>
      <w:color w:val="auto"/>
      <w:kern w:val="0"/>
      <w:sz w:val="28"/>
    </w:rPr>
  </w:style>
  <w:style w:type="character" w:customStyle="1" w:styleId="19">
    <w:name w:val="正文文本缩进 2 Char"/>
    <w:basedOn w:val="16"/>
    <w:semiHidden/>
    <w:qFormat/>
    <w:uiPriority w:val="99"/>
    <w:rPr>
      <w:rFonts w:ascii="Times New Roman" w:hAnsi="Times New Roman" w:eastAsia="宋体" w:cs="Times New Roman"/>
      <w:szCs w:val="21"/>
    </w:rPr>
  </w:style>
  <w:style w:type="character" w:customStyle="1" w:styleId="20">
    <w:name w:val="标题 1 Char Char"/>
    <w:basedOn w:val="16"/>
    <w:qFormat/>
    <w:uiPriority w:val="0"/>
    <w:rPr>
      <w:rFonts w:eastAsia="宋体"/>
      <w:b/>
      <w:spacing w:val="-2"/>
      <w:sz w:val="24"/>
      <w:lang w:val="en-US" w:eastAsia="zh-CN" w:bidi="ar-SA"/>
    </w:rPr>
  </w:style>
  <w:style w:type="paragraph" w:customStyle="1" w:styleId="21">
    <w:name w:val="公文标题3"/>
    <w:basedOn w:val="4"/>
    <w:next w:val="1"/>
    <w:qFormat/>
    <w:uiPriority w:val="0"/>
    <w:pPr>
      <w:keepNext/>
      <w:keepLines/>
      <w:numPr>
        <w:ilvl w:val="2"/>
        <w:numId w:val="2"/>
      </w:numPr>
      <w:autoSpaceDE/>
      <w:autoSpaceDN/>
      <w:adjustRightInd/>
      <w:spacing w:before="260" w:after="260" w:line="416" w:lineRule="auto"/>
      <w:textAlignment w:val="auto"/>
    </w:pPr>
    <w:rPr>
      <w:rFonts w:ascii="Times New Roman"/>
      <w:color w:val="auto"/>
      <w:kern w:val="2"/>
      <w:sz w:val="30"/>
      <w:szCs w:val="32"/>
    </w:rPr>
  </w:style>
  <w:style w:type="paragraph" w:customStyle="1" w:styleId="22">
    <w:name w:val="Body Text First Indent 21"/>
    <w:basedOn w:val="23"/>
    <w:qFormat/>
    <w:uiPriority w:val="0"/>
    <w:pPr>
      <w:ind w:firstLine="420"/>
    </w:pPr>
    <w:rPr>
      <w:rFonts w:cs="宋体"/>
    </w:rPr>
  </w:style>
  <w:style w:type="paragraph" w:customStyle="1" w:styleId="23">
    <w:name w:val="Body Text Indent1"/>
    <w:basedOn w:val="1"/>
    <w:next w:val="1"/>
    <w:qFormat/>
    <w:uiPriority w:val="0"/>
    <w:pPr>
      <w:spacing w:after="120"/>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9263</Words>
  <Characters>9692</Characters>
  <Lines>0</Lines>
  <Paragraphs>0</Paragraphs>
  <TotalTime>5</TotalTime>
  <ScaleCrop>false</ScaleCrop>
  <LinksUpToDate>false</LinksUpToDate>
  <CharactersWithSpaces>10660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2023-02-23T01:23:00Z</dcterms:created>
  <dc:creator>lenovo</dc:creator>
  <cp:lastModifiedBy>楼晓</cp:lastModifiedBy>
  <dcterms:modified xsi:type="dcterms:W3CDTF">2023-02-23T10:18:37Z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732C6C2568A54234B36BA87CE1C65361</vt:lpwstr>
  </property>
</Properties>
</file>