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询价函</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z w:val="24"/>
          <w:szCs w:val="24"/>
        </w:rPr>
      </w:pPr>
      <w:r>
        <w:rPr>
          <w:rFonts w:hint="eastAsia" w:ascii="仿宋" w:hAnsi="仿宋" w:eastAsia="仿宋" w:cs="仿宋"/>
          <w:sz w:val="24"/>
          <w:szCs w:val="24"/>
        </w:rPr>
        <w:t>尊敬的供应商：</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lang w:val="en-US" w:eastAsia="zh-CN"/>
        </w:rPr>
        <w:t>公</w:t>
      </w:r>
      <w:r>
        <w:rPr>
          <w:rFonts w:hint="eastAsia" w:ascii="仿宋" w:hAnsi="仿宋" w:eastAsia="仿宋" w:cs="仿宋"/>
          <w:sz w:val="24"/>
          <w:szCs w:val="24"/>
          <w:lang w:eastAsia="zh-CN"/>
        </w:rPr>
        <w:t>司</w:t>
      </w:r>
      <w:r>
        <w:rPr>
          <w:rFonts w:hint="eastAsia" w:ascii="仿宋" w:hAnsi="仿宋" w:eastAsia="仿宋" w:cs="仿宋"/>
          <w:sz w:val="24"/>
          <w:szCs w:val="24"/>
        </w:rPr>
        <w:t>将以询价方式确定</w:t>
      </w:r>
      <w:r>
        <w:rPr>
          <w:rFonts w:hint="eastAsia" w:ascii="仿宋" w:hAnsi="仿宋" w:eastAsia="仿宋" w:cs="仿宋"/>
          <w:sz w:val="24"/>
          <w:szCs w:val="24"/>
          <w:u w:val="single"/>
          <w:lang w:val="en-US" w:eastAsia="zh-CN"/>
        </w:rPr>
        <w:t>电梯设备采购与安装</w:t>
      </w:r>
      <w:r>
        <w:rPr>
          <w:rFonts w:hint="eastAsia" w:ascii="仿宋" w:hAnsi="仿宋" w:eastAsia="仿宋" w:cs="仿宋"/>
          <w:sz w:val="24"/>
          <w:szCs w:val="24"/>
          <w:lang w:val="en-US" w:eastAsia="zh-CN"/>
        </w:rPr>
        <w:t>项目</w:t>
      </w:r>
      <w:r>
        <w:rPr>
          <w:rFonts w:hint="eastAsia" w:ascii="仿宋" w:hAnsi="仿宋" w:eastAsia="仿宋" w:cs="仿宋"/>
          <w:sz w:val="24"/>
          <w:szCs w:val="24"/>
        </w:rPr>
        <w:t>，现将有关</w:t>
      </w:r>
      <w:r>
        <w:rPr>
          <w:rFonts w:hint="eastAsia" w:ascii="仿宋" w:hAnsi="仿宋" w:eastAsia="仿宋" w:cs="仿宋"/>
          <w:sz w:val="24"/>
          <w:szCs w:val="24"/>
          <w:lang w:eastAsia="zh-CN"/>
        </w:rPr>
        <w:t>产品需求</w:t>
      </w:r>
      <w:r>
        <w:rPr>
          <w:rFonts w:hint="eastAsia" w:ascii="仿宋" w:hAnsi="仿宋" w:eastAsia="仿宋" w:cs="仿宋"/>
          <w:sz w:val="24"/>
          <w:szCs w:val="24"/>
        </w:rPr>
        <w:t>说明如下：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firstLine="482" w:firstLineChars="200"/>
        <w:textAlignment w:val="auto"/>
        <w:rPr>
          <w:rFonts w:hint="eastAsia" w:ascii="仿宋" w:hAnsi="仿宋" w:eastAsia="仿宋" w:cs="仿宋"/>
          <w:b w:val="0"/>
          <w:bCs w:val="0"/>
          <w:color w:val="000000"/>
          <w:spacing w:val="0"/>
          <w:w w:val="100"/>
          <w:kern w:val="0"/>
          <w:position w:val="0"/>
          <w:sz w:val="24"/>
          <w:szCs w:val="24"/>
          <w:shd w:val="clear" w:color="auto" w:fill="auto"/>
          <w:lang w:val="en-US" w:eastAsia="zh-CN" w:bidi="en-US"/>
        </w:rPr>
      </w:pPr>
      <w:r>
        <w:rPr>
          <w:rFonts w:hint="eastAsia" w:ascii="仿宋" w:hAnsi="仿宋" w:eastAsia="仿宋" w:cs="仿宋"/>
          <w:b/>
          <w:bCs/>
          <w:sz w:val="24"/>
          <w:szCs w:val="24"/>
          <w:lang w:eastAsia="zh-CN"/>
        </w:rPr>
        <w:t>采购需求</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项目地点：杭州市拱墅区长滨街78号。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现场勘察：不集中组织踏勘现场，投标人自行到项目现场踏勘，以充分了解现场位置、情况、道路、储存空间及任何其它足以影响报价的情况并结合企业自身情况，慎重报价。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预算：30.1万元，预算即为最高限价，投标超过最高限价做无效处理。</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数量：1台。</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内容：设备费、材料费、管线费、安装调试费、税金、运输及运输保险费、旧电梯拆除费、装卸费、二次搬运费、厅门封堵、垃圾清理、检验费、质保期内维修保护费、备品备件费、特殊工具费、售后服务费、培训费、验收费、政策性文件规定及合同包含的所有风险、责任等全部费用。</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电梯技术规格表：</w:t>
      </w:r>
    </w:p>
    <w:tbl>
      <w:tblPr>
        <w:tblStyle w:val="7"/>
        <w:tblW w:w="868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u w:val="none"/>
              </w:rPr>
            </w:pPr>
            <w:r>
              <w:rPr>
                <w:rFonts w:hint="eastAsia" w:ascii="仿宋" w:hAnsi="仿宋" w:eastAsia="仿宋" w:cs="仿宋"/>
                <w:sz w:val="24"/>
                <w:szCs w:val="24"/>
                <w:u w:val="none"/>
                <w:vertAlign w:val="baseline"/>
                <w:lang w:val="en-US" w:eastAsia="zh-CN"/>
              </w:rPr>
              <w:t>设备</w:t>
            </w:r>
            <w:r>
              <w:rPr>
                <w:rFonts w:hint="eastAsia" w:ascii="仿宋" w:hAnsi="仿宋" w:eastAsia="仿宋" w:cs="仿宋"/>
                <w:color w:val="auto"/>
                <w:u w:val="none"/>
              </w:rPr>
              <w:t>类型</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u w:val="none"/>
              </w:rPr>
            </w:pPr>
            <w:r>
              <w:rPr>
                <w:rFonts w:hint="eastAsia" w:ascii="仿宋" w:hAnsi="仿宋" w:eastAsia="仿宋" w:cs="仿宋"/>
                <w:sz w:val="24"/>
                <w:szCs w:val="24"/>
                <w:u w:val="none"/>
                <w:vertAlign w:val="baseline"/>
                <w:lang w:val="en-US" w:eastAsia="zh-CN"/>
              </w:rPr>
              <w:t>有机房电梯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u w:val="none"/>
              </w:rPr>
            </w:pPr>
            <w:r>
              <w:rPr>
                <w:rFonts w:hint="eastAsia" w:ascii="仿宋" w:hAnsi="仿宋" w:eastAsia="仿宋" w:cs="仿宋"/>
                <w:color w:val="auto"/>
                <w:u w:val="none"/>
              </w:rPr>
              <w:t>行程（mm）</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按图纸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设备群控方式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单梯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载重（KG)</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层/站/门</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6层/6站/6门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速度标准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基站</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000000"/>
                <w:spacing w:val="0"/>
                <w:w w:val="100"/>
                <w:position w:val="0"/>
                <w:sz w:val="24"/>
                <w:szCs w:val="24"/>
                <w:u w:val="none"/>
                <w:shd w:val="clear" w:color="auto" w:fill="auto"/>
                <w:lang w:val="en-US" w:eastAsia="zh-CN" w:bidi="en-US"/>
              </w:rPr>
            </w:pPr>
            <w:r>
              <w:rPr>
                <w:rFonts w:hint="eastAsia" w:ascii="仿宋" w:hAnsi="仿宋" w:eastAsia="仿宋" w:cs="仿宋"/>
                <w:color w:val="000000"/>
                <w:spacing w:val="0"/>
                <w:w w:val="100"/>
                <w:position w:val="0"/>
                <w:sz w:val="24"/>
                <w:szCs w:val="24"/>
                <w:u w:val="none"/>
                <w:shd w:val="clear" w:color="auto" w:fill="auto"/>
                <w:lang w:val="en-US" w:eastAsia="zh-CN" w:bidi="en-US"/>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▲控制系统</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lang w:eastAsia="zh-CN"/>
              </w:rPr>
            </w:pPr>
            <w:r>
              <w:rPr>
                <w:rFonts w:hint="eastAsia" w:ascii="仿宋" w:hAnsi="仿宋" w:eastAsia="仿宋" w:cs="仿宋"/>
                <w:color w:val="auto"/>
                <w:u w:val="none"/>
              </w:rPr>
              <w:t>32位及以上电脑微机控制系统或更优</w:t>
            </w:r>
            <w:r>
              <w:rPr>
                <w:rFonts w:hint="eastAsia" w:ascii="仿宋" w:hAnsi="仿宋" w:eastAsia="仿宋" w:cs="仿宋"/>
                <w:color w:val="auto"/>
                <w:u w:val="none"/>
                <w:lang w:eastAsia="zh-CN"/>
              </w:rPr>
              <w:t>，</w:t>
            </w:r>
            <w:r>
              <w:rPr>
                <w:rFonts w:hint="eastAsia" w:ascii="仿宋" w:hAnsi="仿宋" w:eastAsia="仿宋" w:cs="仿宋"/>
                <w:color w:val="auto"/>
                <w:u w:val="none"/>
              </w:rPr>
              <w:t>交流变频变压调速（VVVF）</w:t>
            </w:r>
            <w:r>
              <w:rPr>
                <w:rFonts w:hint="eastAsia" w:ascii="仿宋" w:hAnsi="仿宋" w:eastAsia="仿宋" w:cs="仿宋"/>
                <w:color w:val="auto"/>
                <w:u w:val="none"/>
                <w:lang w:eastAsia="zh-CN"/>
              </w:rPr>
              <w:t>，</w:t>
            </w:r>
            <w:r>
              <w:rPr>
                <w:rFonts w:hint="eastAsia" w:ascii="仿宋" w:hAnsi="仿宋" w:eastAsia="仿宋" w:cs="仿宋"/>
                <w:color w:val="0000FF"/>
                <w:spacing w:val="0"/>
                <w:w w:val="100"/>
                <w:position w:val="0"/>
                <w:sz w:val="24"/>
                <w:szCs w:val="24"/>
                <w:u w:val="none"/>
              </w:rPr>
              <w:t>调速驱动控制</w:t>
            </w:r>
            <w:r>
              <w:rPr>
                <w:rFonts w:hint="eastAsia" w:ascii="仿宋" w:hAnsi="仿宋" w:eastAsia="仿宋" w:cs="仿宋"/>
                <w:color w:val="0000FF"/>
                <w:spacing w:val="0"/>
                <w:w w:val="100"/>
                <w:positio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▲驱动系统</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永磁同步无齿轮驱动。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井道净尺寸（mm）</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widowControl w:val="0"/>
              <w:shd w:val="clear" w:color="auto" w:fill="auto"/>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auto"/>
                <w:u w:val="none"/>
              </w:rPr>
            </w:pPr>
            <w:r>
              <w:rPr>
                <w:rFonts w:hint="eastAsia" w:ascii="仿宋" w:hAnsi="仿宋" w:eastAsia="仿宋" w:cs="仿宋"/>
                <w:color w:val="000000"/>
                <w:spacing w:val="0"/>
                <w:w w:val="100"/>
                <w:position w:val="0"/>
                <w:sz w:val="24"/>
                <w:szCs w:val="24"/>
                <w:u w:val="none"/>
                <w:shd w:val="clear" w:color="auto" w:fill="auto"/>
                <w:lang w:val="en-US" w:eastAsia="zh-CN" w:bidi="en-US"/>
              </w:rPr>
              <w:t>2280mm×2150mm(宽×深)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轿箱尺寸（mm）</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color w:val="auto"/>
                <w:u w:val="none"/>
              </w:rPr>
            </w:pPr>
            <w:r>
              <w:rPr>
                <w:rFonts w:hint="eastAsia" w:ascii="仿宋" w:hAnsi="仿宋" w:eastAsia="仿宋" w:cs="仿宋"/>
                <w:color w:val="000000"/>
                <w:spacing w:val="0"/>
                <w:w w:val="100"/>
                <w:position w:val="0"/>
                <w:sz w:val="24"/>
                <w:szCs w:val="24"/>
                <w:u w:val="none"/>
                <w:shd w:val="clear" w:color="auto" w:fill="auto"/>
                <w:lang w:val="en-US" w:eastAsia="zh-CN" w:bidi="en-US"/>
              </w:rPr>
              <w:t>1600mm×1500mm(宽×深)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开门尺寸（mm）</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u w:val="none"/>
              </w:rPr>
            </w:pPr>
            <w:r>
              <w:rPr>
                <w:rFonts w:hint="eastAsia" w:ascii="仿宋" w:hAnsi="仿宋" w:eastAsia="仿宋" w:cs="仿宋"/>
                <w:color w:val="000000"/>
                <w:spacing w:val="0"/>
                <w:w w:val="100"/>
                <w:position w:val="0"/>
                <w:sz w:val="24"/>
                <w:szCs w:val="24"/>
                <w:u w:val="none"/>
                <w:shd w:val="clear" w:color="auto" w:fill="auto"/>
                <w:lang w:val="en-US" w:eastAsia="zh-CN" w:bidi="en-US"/>
              </w:rPr>
              <w:t>1200mm×2400mm(宽×高)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开门方式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lang w:val="en-US" w:eastAsia="zh-CN"/>
              </w:rPr>
              <w:t>中分</w:t>
            </w:r>
            <w:r>
              <w:rPr>
                <w:rFonts w:hint="eastAsia" w:ascii="仿宋" w:hAnsi="仿宋" w:eastAsia="仿宋" w:cs="仿宋"/>
                <w:color w:val="auto"/>
                <w:u w:val="none"/>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0000FF"/>
                <w:u w:val="none"/>
              </w:rPr>
            </w:pPr>
            <w:r>
              <w:rPr>
                <w:rFonts w:hint="eastAsia" w:ascii="仿宋" w:hAnsi="仿宋" w:eastAsia="仿宋" w:cs="仿宋"/>
                <w:color w:val="0000FF"/>
                <w:u w:val="none"/>
              </w:rPr>
              <w:t>门保护</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0000FF"/>
                <w:u w:val="none"/>
                <w:lang w:eastAsia="zh-CN"/>
              </w:rPr>
            </w:pPr>
            <w:r>
              <w:rPr>
                <w:rFonts w:hint="eastAsia" w:ascii="仿宋" w:hAnsi="仿宋" w:eastAsia="仿宋" w:cs="仿宋"/>
                <w:color w:val="0000FF"/>
                <w:u w:val="none"/>
                <w:lang w:val="en-US" w:eastAsia="zh-CN"/>
              </w:rPr>
              <w:t>120</w:t>
            </w:r>
            <w:r>
              <w:rPr>
                <w:rFonts w:hint="eastAsia" w:ascii="仿宋" w:hAnsi="仿宋" w:eastAsia="仿宋" w:cs="仿宋"/>
                <w:color w:val="0000FF"/>
                <w:u w:val="none"/>
              </w:rPr>
              <w:t>束及以上光幕门保护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门机</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采用交流变频变压调速VVVF</w:t>
            </w:r>
            <w:r>
              <w:rPr>
                <w:rFonts w:hint="eastAsia" w:ascii="仿宋" w:hAnsi="仿宋" w:eastAsia="仿宋" w:cs="仿宋"/>
                <w:color w:val="auto"/>
                <w:spacing w:val="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通讯系统（井道内）</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采用串行连接方式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平层精度</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w:t>
            </w:r>
            <w:r>
              <w:rPr>
                <w:rFonts w:hint="eastAsia" w:ascii="仿宋" w:hAnsi="仿宋" w:eastAsia="仿宋" w:cs="仿宋"/>
                <w:color w:val="auto"/>
                <w:u w:val="none"/>
                <w:lang w:val="en-US" w:eastAsia="zh-CN"/>
              </w:rPr>
              <w:t>2</w:t>
            </w:r>
            <w:r>
              <w:rPr>
                <w:rFonts w:hint="eastAsia" w:ascii="仿宋" w:hAnsi="仿宋" w:eastAsia="仿宋" w:cs="仿宋"/>
                <w:color w:val="auto"/>
                <w:u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噪声指标</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符合或优于国家标准（并提供具体数据）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故障次数/台</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60000</w:t>
            </w:r>
            <w:r>
              <w:rPr>
                <w:rFonts w:hint="eastAsia" w:ascii="仿宋" w:hAnsi="仿宋" w:eastAsia="仿宋" w:cs="仿宋"/>
                <w:color w:val="auto"/>
                <w:u w:val="none"/>
              </w:rPr>
              <w:t>次≤</w:t>
            </w:r>
            <w:r>
              <w:rPr>
                <w:rFonts w:hint="eastAsia" w:ascii="仿宋" w:hAnsi="仿宋" w:eastAsia="仿宋" w:cs="仿宋"/>
                <w:color w:val="auto"/>
                <w:u w:val="none"/>
                <w:lang w:val="en-US" w:eastAsia="zh-CN"/>
              </w:rPr>
              <w:t>2</w:t>
            </w:r>
            <w:r>
              <w:rPr>
                <w:rFonts w:hint="eastAsia" w:ascii="仿宋" w:hAnsi="仿宋" w:eastAsia="仿宋" w:cs="仿宋"/>
                <w:color w:val="auto"/>
                <w:u w:val="none"/>
              </w:rPr>
              <w:t>次，每增加一次，则该台电梯免费维护期相应延长</w:t>
            </w:r>
            <w:r>
              <w:rPr>
                <w:rFonts w:hint="eastAsia" w:ascii="仿宋" w:hAnsi="仿宋" w:eastAsia="仿宋" w:cs="仿宋"/>
                <w:color w:val="auto"/>
                <w:u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振动加速度</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符合或优于国家标准（并提供具体数据）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起制动加速度</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符合或优于国家标准（并提供具体数据）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称重装置</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电子或机械称重装置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厅门</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层层均采用304发纹不锈钢板≥1.5mm厚或不锈钢板加钢板总厚度≥2mm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门套</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发纹不锈钢标准小门套，304发纹不锈钢板≥1.5mm厚或不锈钢板加钢板总厚度≥2mm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轿顶</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轿顶为发纹不锈钢豪华轿顶，轿厢高度大于等于2800mm（轿厢吊顶下净空），由投标人提供最佳方案（日光灯照明、低噪声通风扇，应急照明，紧急出口），轿顶需留有摄像孔，随行电缆中应穿视频电缆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轿厢四壁</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304发纹不锈钢板≥1.5mm厚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轿厢地面</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sz w:val="18"/>
                <w:szCs w:val="18"/>
                <w:u w:val="none"/>
                <w:lang w:val="en-US" w:eastAsia="zh-CN"/>
              </w:rPr>
              <w:t>大理石拼花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地坎</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硬质铝合金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厅外召唤按纽和层站显示器</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面板材料采用发纹不锈钢，呼梯按钮为装有发光二极管显示的微动按钮，数码管显示楼层及运行方向。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轿厢操纵盘和层站显示器</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rPr>
              <w:t>轿厢轿门左右两侧双操作盘。面板材料采用发纹不锈钢，内选楼层按钮为装有发光二极管显示的微动按钮，数码管显示楼层及运行方向。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24" w:leftChars="0" w:hanging="24" w:hangingChars="10"/>
              <w:jc w:val="center"/>
              <w:textAlignment w:val="auto"/>
              <w:rPr>
                <w:rFonts w:hint="eastAsia" w:ascii="仿宋" w:hAnsi="仿宋" w:eastAsia="仿宋" w:cs="仿宋"/>
                <w:color w:val="auto"/>
                <w:u w:val="none"/>
              </w:rPr>
            </w:pPr>
            <w:r>
              <w:rPr>
                <w:rFonts w:hint="eastAsia" w:ascii="仿宋" w:hAnsi="仿宋" w:eastAsia="仿宋" w:cs="仿宋"/>
                <w:color w:val="auto"/>
                <w:u w:val="none"/>
              </w:rPr>
              <w:t>轿厢显示</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u w:val="none"/>
              </w:rPr>
            </w:pPr>
            <w:r>
              <w:rPr>
                <w:rFonts w:hint="eastAsia" w:ascii="仿宋" w:hAnsi="仿宋" w:eastAsia="仿宋" w:cs="仿宋"/>
                <w:color w:val="auto"/>
                <w:u w:val="none"/>
                <w:lang w:val="en-US" w:eastAsia="zh-CN"/>
              </w:rPr>
              <w:t>7.2</w:t>
            </w:r>
            <w:r>
              <w:rPr>
                <w:rFonts w:hint="eastAsia" w:ascii="仿宋" w:hAnsi="仿宋" w:eastAsia="仿宋" w:cs="仿宋"/>
                <w:color w:val="auto"/>
                <w:u w:val="none"/>
              </w:rPr>
              <w:t>英寸全彩色液晶显示器，播放视频及动态图片，显示楼层信息。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57" w:leftChars="0" w:hanging="57" w:hangingChars="24"/>
              <w:jc w:val="center"/>
              <w:textAlignment w:val="auto"/>
              <w:rPr>
                <w:rFonts w:hint="eastAsia" w:ascii="仿宋" w:hAnsi="仿宋" w:eastAsia="仿宋" w:cs="仿宋"/>
                <w:color w:val="auto"/>
                <w:u w:val="none"/>
              </w:rPr>
            </w:pPr>
            <w:r>
              <w:rPr>
                <w:rFonts w:hint="eastAsia" w:ascii="仿宋" w:hAnsi="仿宋" w:eastAsia="仿宋" w:cs="仿宋"/>
                <w:color w:val="auto"/>
                <w:u w:val="none"/>
              </w:rPr>
              <w:t>功能要求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1、开门保持按钮</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2、有/无司机服务</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3、视频监控接口</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4、消防运行功能：假如火险发生，一般电梯自动回到设定层，消防电梯只听从轿厢内消防员的指令；投标人须提供一个对从安全中心传来信号可接收的条件</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5、五方通话（由中标单位完成，并接入甲方消控室，优先采用有线连接方式）</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6、其他电梯标准功能：如超重警告、警铃、不开门救护操作、开关门按钮、自动调节开门时间、自动再平层、自动停止轿厢照明、通风装置、满载不停、基站关机、控制柜故障显示等</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7、按制造安装维保验收标准执行</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8、电梯空调（单冷1.5P）</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9、无障碍功能（盲文按钮、语音报站、残疾人操作盘、两侧扶手、镜子或镜面不锈钢）</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10、停电应急平层（含蓄电池）</w:t>
            </w:r>
          </w:p>
          <w:p>
            <w:pPr>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auto"/>
                <w:u w:val="none"/>
              </w:rPr>
            </w:pPr>
            <w:r>
              <w:rPr>
                <w:rFonts w:hint="eastAsia" w:ascii="仿宋" w:hAnsi="仿宋" w:eastAsia="仿宋" w:cs="仿宋"/>
                <w:color w:val="auto"/>
                <w:u w:val="none"/>
              </w:rPr>
              <w:t>11、不停层锁门的设置</w:t>
            </w:r>
          </w:p>
        </w:tc>
      </w:tr>
    </w:tbl>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ind w:leftChars="0" w:right="0" w:rightChars="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投标方在投标时应提供设备的设计技术规定、验收标准、安装技术规范，供招标方参考</w:t>
      </w:r>
      <w:r>
        <w:rPr>
          <w:rFonts w:hint="eastAsia" w:ascii="仿宋" w:hAnsi="仿宋" w:eastAsia="仿宋" w:cs="仿宋"/>
          <w:color w:val="auto"/>
          <w:lang w:eastAsia="zh-CN"/>
        </w:rPr>
        <w:t>。</w:t>
      </w:r>
    </w:p>
    <w:p>
      <w:pPr>
        <w:pStyle w:val="2"/>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en-US" w:bidi="en-US"/>
        </w:rPr>
        <w:t>制造安装验收标准如下</w:t>
      </w:r>
      <w:r>
        <w:rPr>
          <w:rFonts w:hint="eastAsia" w:ascii="仿宋" w:hAnsi="仿宋" w:eastAsia="仿宋" w:cs="仿宋"/>
          <w:color w:val="auto"/>
          <w:spacing w:val="0"/>
          <w:w w:val="100"/>
          <w:position w:val="0"/>
          <w:sz w:val="24"/>
          <w:szCs w:val="24"/>
          <w:shd w:val="clear" w:color="auto" w:fill="auto"/>
          <w:lang w:val="en-US" w:eastAsia="zh-CN" w:bidi="en-US"/>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※中华人民共和国的国家标准：电梯工程施工质量验收规范（GB50310-2002）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※中华人民共和国的国家标准：电梯制造和安装安全规范（GB7588-2003）</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※中华人民共和国的国家标准：电梯安装验收规范（GB10060-93）</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※中华人民共和国的国家标准：电梯技术条件（GB10058-1997）</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※中华人民共和国的国家标准：电梯试验方法（GB10059-1997）</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※中华人民共和国国家建设部“电梯手册”（JJ49）</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※电梯主参数及轿厢、井道、机房的形式与尺寸（GB/T7025-1997）</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※交流电梯电动机通用技术条件（GB12974-91）</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※电梯电缆（GB50135-1997）</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※电梯曳引机（GB/13435-92）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※电梯维修规范（GB/T18775-2002）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※中华人民共和国国家标准：高层民用建筑设计消防规范（GB50045）</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※电梯相关最新标准，（以新标准为准）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※其他有关的中国规定和由招标人认可的其它国家的其它权威标准。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投标人必须负责所提供货物通过质量技术监督局的验收，直至取得已验收证书。</w:t>
      </w:r>
      <w:r>
        <w:rPr>
          <w:rFonts w:hint="eastAsia" w:ascii="仿宋" w:hAnsi="仿宋" w:eastAsia="仿宋" w:cs="仿宋"/>
          <w:b/>
          <w:bCs/>
          <w:color w:val="auto"/>
        </w:rPr>
        <w:t>质量技术监督局的验收费用包含在投标总价中</w:t>
      </w:r>
      <w:r>
        <w:rPr>
          <w:rFonts w:hint="eastAsia" w:ascii="仿宋" w:hAnsi="仿宋" w:eastAsia="仿宋" w:cs="仿宋"/>
          <w:color w:val="auto"/>
        </w:rPr>
        <w:t>。</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工期：合同签订后60日内。</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lang w:val="en-US" w:eastAsia="zh-CN"/>
        </w:rPr>
        <w:t>质保：2年。</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供应商资质：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rPr>
        <w:t>具有独立法人资格的生产厂家或其销售商，销售商具有生产厂家针对本项目的授权书</w:t>
      </w:r>
      <w:r>
        <w:rPr>
          <w:rFonts w:hint="eastAsia" w:ascii="仿宋" w:hAnsi="仿宋" w:eastAsia="仿宋" w:cs="仿宋"/>
          <w:color w:val="auto"/>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rPr>
        <w:t>在</w:t>
      </w:r>
      <w:r>
        <w:rPr>
          <w:rFonts w:hint="eastAsia" w:ascii="仿宋" w:hAnsi="仿宋" w:eastAsia="仿宋" w:cs="仿宋"/>
          <w:color w:val="auto"/>
          <w:lang w:val="en-US" w:eastAsia="zh-CN"/>
        </w:rPr>
        <w:t>杭州市</w:t>
      </w:r>
      <w:r>
        <w:rPr>
          <w:rFonts w:hint="eastAsia" w:ascii="仿宋" w:hAnsi="仿宋" w:eastAsia="仿宋" w:cs="仿宋"/>
          <w:color w:val="auto"/>
        </w:rPr>
        <w:t>内设有售后维修保养服务网点（厂家直属或特约委托）</w:t>
      </w:r>
      <w:r>
        <w:rPr>
          <w:rFonts w:hint="eastAsia" w:ascii="仿宋" w:hAnsi="仿宋" w:eastAsia="仿宋" w:cs="仿宋"/>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rPr>
        <w:t>电梯制造商须具有国家质量监督检验检疫总局核发的特种设备制造许可证（电梯）、特种设备安装改造维修许可证（电梯）</w:t>
      </w:r>
      <w:r>
        <w:rPr>
          <w:rFonts w:hint="eastAsia" w:ascii="仿宋" w:hAnsi="仿宋" w:eastAsia="仿宋" w:cs="仿宋"/>
          <w:color w:val="auto"/>
          <w:lang w:eastAsia="zh-CN"/>
        </w:rPr>
        <w:t>。</w:t>
      </w:r>
    </w:p>
    <w:p>
      <w:pPr>
        <w:pStyle w:val="2"/>
        <w:ind w:firstLine="480" w:firstLineChars="200"/>
        <w:rPr>
          <w:rFonts w:hint="default"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4、本项目不接受联合体。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二、其他</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1、被询价的供应商应就以上</w:t>
      </w:r>
      <w:r>
        <w:rPr>
          <w:rFonts w:hint="eastAsia" w:ascii="仿宋" w:hAnsi="仿宋" w:eastAsia="仿宋" w:cs="仿宋"/>
          <w:sz w:val="24"/>
          <w:szCs w:val="24"/>
          <w:lang w:val="en-US" w:eastAsia="zh-CN"/>
        </w:rPr>
        <w:t>采购</w:t>
      </w:r>
      <w:r>
        <w:rPr>
          <w:rFonts w:hint="eastAsia" w:ascii="仿宋" w:hAnsi="仿宋" w:eastAsia="仿宋" w:cs="仿宋"/>
          <w:sz w:val="24"/>
          <w:szCs w:val="24"/>
        </w:rPr>
        <w:t>要求</w:t>
      </w:r>
      <w:r>
        <w:rPr>
          <w:rFonts w:hint="eastAsia" w:ascii="仿宋" w:hAnsi="仿宋" w:eastAsia="仿宋" w:cs="仿宋"/>
          <w:sz w:val="24"/>
          <w:szCs w:val="24"/>
          <w:lang w:val="en-US" w:eastAsia="zh-CN"/>
        </w:rPr>
        <w:t>一次性</w:t>
      </w:r>
      <w:r>
        <w:rPr>
          <w:rFonts w:hint="eastAsia" w:ascii="仿宋" w:hAnsi="仿宋" w:eastAsia="仿宋" w:cs="仿宋"/>
          <w:sz w:val="24"/>
          <w:szCs w:val="24"/>
        </w:rPr>
        <w:t>报价，于20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r>
        <w:rPr>
          <w:rFonts w:hint="eastAsia" w:ascii="仿宋" w:hAnsi="仿宋" w:eastAsia="仿宋" w:cs="仿宋"/>
          <w:sz w:val="24"/>
          <w:szCs w:val="24"/>
          <w:lang w:val="en-US" w:eastAsia="zh-CN"/>
        </w:rPr>
        <w:t>17时00分</w:t>
      </w:r>
      <w:r>
        <w:rPr>
          <w:rFonts w:hint="eastAsia" w:ascii="仿宋" w:hAnsi="仿宋" w:eastAsia="仿宋" w:cs="仿宋"/>
          <w:sz w:val="24"/>
          <w:szCs w:val="24"/>
        </w:rPr>
        <w:t>前，将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营业执照复印件、资质证书复印件盖公章送达或邮寄</w:t>
      </w:r>
      <w:r>
        <w:rPr>
          <w:rFonts w:hint="eastAsia" w:ascii="仿宋" w:hAnsi="仿宋" w:eastAsia="仿宋" w:cs="仿宋"/>
          <w:sz w:val="24"/>
          <w:szCs w:val="24"/>
        </w:rPr>
        <w:t>至我</w:t>
      </w:r>
      <w:r>
        <w:rPr>
          <w:rFonts w:hint="eastAsia" w:ascii="仿宋" w:hAnsi="仿宋" w:eastAsia="仿宋" w:cs="仿宋"/>
          <w:sz w:val="24"/>
          <w:szCs w:val="24"/>
          <w:lang w:val="en-US" w:eastAsia="zh-CN"/>
        </w:rPr>
        <w:t>公司</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2、报价有效期为报价截止后30天。</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3、报价中</w:t>
      </w:r>
      <w:r>
        <w:rPr>
          <w:rFonts w:hint="eastAsia" w:ascii="仿宋" w:hAnsi="仿宋" w:eastAsia="仿宋" w:cs="仿宋"/>
          <w:sz w:val="24"/>
          <w:szCs w:val="24"/>
          <w:lang w:val="en-US" w:eastAsia="zh-CN"/>
        </w:rPr>
        <w:t>应含增值税，</w:t>
      </w:r>
      <w:r>
        <w:rPr>
          <w:rFonts w:hint="eastAsia" w:ascii="仿宋" w:hAnsi="仿宋" w:eastAsia="仿宋" w:cs="仿宋"/>
          <w:sz w:val="24"/>
          <w:szCs w:val="24"/>
        </w:rPr>
        <w:t>如供应商未按要求递交报价，</w:t>
      </w:r>
      <w:r>
        <w:rPr>
          <w:rFonts w:hint="eastAsia" w:ascii="仿宋" w:hAnsi="仿宋" w:eastAsia="仿宋" w:cs="仿宋"/>
          <w:sz w:val="24"/>
          <w:szCs w:val="24"/>
          <w:lang w:val="en-US" w:eastAsia="zh-CN"/>
        </w:rPr>
        <w:t>采购</w:t>
      </w:r>
      <w:r>
        <w:rPr>
          <w:rFonts w:hint="eastAsia" w:ascii="仿宋" w:hAnsi="仿宋" w:eastAsia="仿宋" w:cs="仿宋"/>
          <w:sz w:val="24"/>
          <w:szCs w:val="24"/>
        </w:rPr>
        <w:t>小组将视同无效报价予以作废。</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4、付款方式：</w:t>
      </w:r>
      <w:r>
        <w:rPr>
          <w:rFonts w:hint="eastAsia" w:ascii="仿宋" w:hAnsi="仿宋" w:eastAsia="仿宋" w:cs="仿宋"/>
          <w:sz w:val="24"/>
          <w:szCs w:val="24"/>
          <w:lang w:val="en-US" w:eastAsia="zh-CN"/>
        </w:rPr>
        <w:t>安装完成验收合格后支付合同总价的97.5%，剩余2.5%为质保金，质保期2年，期满无质量问题退款。</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5、满足</w:t>
      </w:r>
      <w:r>
        <w:rPr>
          <w:rFonts w:hint="eastAsia" w:ascii="仿宋" w:hAnsi="仿宋" w:eastAsia="仿宋" w:cs="仿宋"/>
          <w:sz w:val="24"/>
          <w:szCs w:val="24"/>
          <w:lang w:val="en-US" w:eastAsia="zh-CN"/>
        </w:rPr>
        <w:t>服务</w:t>
      </w:r>
      <w:r>
        <w:rPr>
          <w:rFonts w:hint="eastAsia" w:ascii="仿宋" w:hAnsi="仿宋" w:eastAsia="仿宋" w:cs="仿宋"/>
          <w:sz w:val="24"/>
          <w:szCs w:val="24"/>
        </w:rPr>
        <w:t>要求</w:t>
      </w:r>
      <w:r>
        <w:rPr>
          <w:rFonts w:hint="eastAsia" w:ascii="仿宋" w:hAnsi="仿宋" w:eastAsia="仿宋" w:cs="仿宋"/>
          <w:sz w:val="24"/>
          <w:szCs w:val="24"/>
          <w:lang w:eastAsia="zh-CN"/>
        </w:rPr>
        <w:t>，</w:t>
      </w:r>
      <w:r>
        <w:rPr>
          <w:rFonts w:hint="eastAsia" w:ascii="仿宋" w:hAnsi="仿宋" w:eastAsia="仿宋" w:cs="仿宋"/>
          <w:sz w:val="24"/>
          <w:szCs w:val="24"/>
        </w:rPr>
        <w:t>最低价中标。</w:t>
      </w:r>
    </w:p>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rPr>
        <w:t>三、联系</w:t>
      </w:r>
      <w:r>
        <w:rPr>
          <w:rFonts w:hint="eastAsia" w:ascii="仿宋" w:hAnsi="仿宋" w:eastAsia="仿宋" w:cs="仿宋"/>
          <w:b/>
          <w:sz w:val="24"/>
          <w:szCs w:val="24"/>
          <w:lang w:val="en-US" w:eastAsia="zh-CN"/>
        </w:rPr>
        <w:t>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联系人：楼晓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联系电话：13656683182</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联系地址：拱墅区新昌路121号</w:t>
      </w:r>
    </w:p>
    <w:p>
      <w:pPr>
        <w:pStyle w:val="3"/>
        <w:rPr>
          <w:rFonts w:hint="eastAsia" w:ascii="宋体" w:hAnsi="宋体" w:eastAsia="宋体" w:cs="宋体"/>
          <w:lang w:val="en-US" w:eastAsia="zh-CN"/>
        </w:rPr>
      </w:pPr>
    </w:p>
    <w:p>
      <w:pPr>
        <w:rPr>
          <w:rFonts w:hint="eastAsia"/>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杭州拱墅安保服务集团有限公司</w:t>
      </w:r>
    </w:p>
    <w:p>
      <w:pPr>
        <w:keepNext w:val="0"/>
        <w:keepLines w:val="0"/>
        <w:pageBreakBefore w:val="0"/>
        <w:kinsoku/>
        <w:wordWrap/>
        <w:overflowPunct/>
        <w:topLinePunct w:val="0"/>
        <w:autoSpaceDE/>
        <w:autoSpaceDN/>
        <w:bidi w:val="0"/>
        <w:adjustRightInd/>
        <w:snapToGrid/>
        <w:spacing w:line="240" w:lineRule="auto"/>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日期：2022-10-10</w:t>
      </w:r>
    </w:p>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br w:type="page"/>
      </w:r>
    </w:p>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报价单</w:t>
      </w:r>
    </w:p>
    <w:p>
      <w:pPr>
        <w:keepNext w:val="0"/>
        <w:keepLines w:val="0"/>
        <w:pageBreakBefore w:val="0"/>
        <w:kinsoku/>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lang w:val="en-US" w:eastAsia="zh-CN"/>
        </w:rPr>
        <w:t>杭州拱墅安保服务集团有限公司</w:t>
      </w:r>
    </w:p>
    <w:p>
      <w:pPr>
        <w:keepNext w:val="0"/>
        <w:keepLines w:val="0"/>
        <w:pageBreakBefore w:val="0"/>
        <w:kinsoku/>
        <w:overflowPunct/>
        <w:topLinePunct w:val="0"/>
        <w:autoSpaceDE/>
        <w:autoSpaceDN/>
        <w:bidi w:val="0"/>
        <w:adjustRightInd/>
        <w:snapToGrid/>
        <w:spacing w:line="240" w:lineRule="auto"/>
        <w:ind w:firstLine="480"/>
        <w:rPr>
          <w:rFonts w:hint="eastAsia" w:ascii="仿宋" w:hAnsi="仿宋" w:eastAsia="仿宋" w:cs="仿宋"/>
          <w:sz w:val="24"/>
          <w:szCs w:val="24"/>
        </w:rPr>
      </w:pPr>
      <w:r>
        <w:rPr>
          <w:rFonts w:hint="eastAsia" w:ascii="仿宋" w:hAnsi="仿宋" w:eastAsia="仿宋" w:cs="仿宋"/>
          <w:sz w:val="24"/>
          <w:szCs w:val="24"/>
        </w:rPr>
        <w:t>本公司已经收到贵</w:t>
      </w:r>
      <w:r>
        <w:rPr>
          <w:rFonts w:hint="eastAsia" w:ascii="仿宋" w:hAnsi="仿宋" w:eastAsia="仿宋" w:cs="仿宋"/>
          <w:sz w:val="24"/>
          <w:szCs w:val="24"/>
          <w:lang w:val="en-US" w:eastAsia="zh-CN"/>
        </w:rPr>
        <w:t>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项目的询价函，我方已研究了该询价函的全部内容，</w:t>
      </w:r>
      <w:r>
        <w:rPr>
          <w:rFonts w:hint="eastAsia" w:ascii="仿宋" w:hAnsi="仿宋" w:eastAsia="仿宋" w:cs="仿宋"/>
          <w:spacing w:val="-2"/>
          <w:sz w:val="24"/>
          <w:szCs w:val="24"/>
        </w:rPr>
        <w:t>本次总报价为（大写）</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w:t>
      </w:r>
    </w:p>
    <w:p>
      <w:pPr>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责任与义务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本公司的报价函一旦为贵</w:t>
      </w:r>
      <w:r>
        <w:rPr>
          <w:rFonts w:hint="eastAsia" w:ascii="仿宋" w:hAnsi="仿宋" w:eastAsia="仿宋" w:cs="仿宋"/>
          <w:sz w:val="24"/>
          <w:szCs w:val="24"/>
          <w:lang w:val="en-US" w:eastAsia="zh-CN"/>
        </w:rPr>
        <w:t>司</w:t>
      </w:r>
      <w:r>
        <w:rPr>
          <w:rFonts w:hint="eastAsia" w:ascii="仿宋" w:hAnsi="仿宋" w:eastAsia="仿宋" w:cs="仿宋"/>
          <w:sz w:val="24"/>
          <w:szCs w:val="24"/>
        </w:rPr>
        <w:t>认可，该报价即为合同价；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本公司一旦成为本项目的成交供应商，同意将询价函和</w:t>
      </w:r>
      <w:r>
        <w:rPr>
          <w:rFonts w:hint="eastAsia" w:ascii="仿宋" w:hAnsi="仿宋" w:eastAsia="仿宋" w:cs="仿宋"/>
          <w:sz w:val="24"/>
          <w:szCs w:val="24"/>
          <w:lang w:val="en-US" w:eastAsia="zh-CN"/>
        </w:rPr>
        <w:t>报价单</w:t>
      </w:r>
      <w:r>
        <w:rPr>
          <w:rFonts w:hint="eastAsia" w:ascii="仿宋" w:hAnsi="仿宋" w:eastAsia="仿宋" w:cs="仿宋"/>
          <w:sz w:val="24"/>
          <w:szCs w:val="24"/>
        </w:rPr>
        <w:t>作为合同的组成部分；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二、报价单</w:t>
      </w:r>
    </w:p>
    <w:tbl>
      <w:tblPr>
        <w:tblStyle w:val="8"/>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37"/>
        <w:gridCol w:w="1153"/>
        <w:gridCol w:w="968"/>
        <w:gridCol w:w="1182"/>
        <w:gridCol w:w="133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序号</w:t>
            </w: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规格</w:t>
            </w:r>
            <w:r>
              <w:rPr>
                <w:rFonts w:hint="eastAsia" w:ascii="仿宋" w:hAnsi="仿宋" w:eastAsia="仿宋" w:cs="仿宋"/>
                <w:sz w:val="24"/>
                <w:szCs w:val="24"/>
                <w:lang w:val="en-US" w:eastAsia="zh-CN"/>
              </w:rPr>
              <w:t>/</w:t>
            </w:r>
            <w:r>
              <w:rPr>
                <w:rFonts w:hint="eastAsia" w:ascii="仿宋" w:hAnsi="仿宋" w:eastAsia="仿宋" w:cs="仿宋"/>
                <w:sz w:val="24"/>
                <w:szCs w:val="24"/>
              </w:rPr>
              <w:t>型号</w:t>
            </w: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单位</w:t>
            </w: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数量</w:t>
            </w: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单价（元）</w:t>
            </w: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8214" w:type="dxa"/>
            <w:gridSpan w:val="6"/>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小写：</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restart"/>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付款条件及相关要求</w:t>
            </w: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rPr>
              <w:t>交货地</w:t>
            </w:r>
            <w:r>
              <w:rPr>
                <w:rFonts w:hint="eastAsia" w:ascii="仿宋" w:hAnsi="仿宋" w:eastAsia="仿宋" w:cs="仿宋"/>
                <w:sz w:val="24"/>
                <w:szCs w:val="24"/>
                <w:lang w:eastAsia="zh-CN"/>
              </w:rPr>
              <w:t>点（供货方提供运费）</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交货期限（采购订单下达之日起）</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付款方式</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增值税发票情况</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eastAsia="zh-CN"/>
              </w:rPr>
              <w:t>专票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普票 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保修期</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bl>
    <w:p>
      <w:pPr>
        <w:keepNext w:val="0"/>
        <w:keepLines w:val="0"/>
        <w:pageBreakBefore w:val="0"/>
        <w:kinsoku/>
        <w:overflowPunct/>
        <w:topLinePunct w:val="0"/>
        <w:autoSpaceDE/>
        <w:autoSpaceDN/>
        <w:bidi w:val="0"/>
        <w:adjustRightInd/>
        <w:snapToGrid/>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供应商可根据实际方案补充报价单。</w:t>
      </w:r>
    </w:p>
    <w:p>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p>
      <w:pPr>
        <w:keepNext w:val="0"/>
        <w:keepLines w:val="0"/>
        <w:pageBreakBefore w:val="0"/>
        <w:kinsoku/>
        <w:overflowPunct/>
        <w:topLinePunct w:val="0"/>
        <w:autoSpaceDE/>
        <w:autoSpaceDN/>
        <w:bidi w:val="0"/>
        <w:adjustRightInd/>
        <w:snapToGrid/>
        <w:spacing w:line="240" w:lineRule="auto"/>
        <w:jc w:val="right"/>
        <w:rPr>
          <w:rFonts w:hint="eastAsia" w:ascii="仿宋" w:hAnsi="仿宋" w:eastAsia="仿宋" w:cs="仿宋"/>
          <w:sz w:val="24"/>
          <w:szCs w:val="24"/>
        </w:rPr>
      </w:pPr>
    </w:p>
    <w:p>
      <w:pPr>
        <w:keepNext w:val="0"/>
        <w:keepLines w:val="0"/>
        <w:pageBreakBefore w:val="0"/>
        <w:kinsoku/>
        <w:wordWrap w:val="0"/>
        <w:overflowPunct/>
        <w:topLinePunct w:val="0"/>
        <w:autoSpaceDE/>
        <w:autoSpaceDN/>
        <w:bidi w:val="0"/>
        <w:adjustRightInd/>
        <w:snapToGrid/>
        <w:spacing w:line="24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供应商名称（盖章）：                    </w:t>
      </w:r>
    </w:p>
    <w:p>
      <w:pPr>
        <w:keepNext w:val="0"/>
        <w:keepLines w:val="0"/>
        <w:pageBreakBefore w:val="0"/>
        <w:kinsoku/>
        <w:wordWrap w:val="0"/>
        <w:overflowPunct/>
        <w:topLinePunct w:val="0"/>
        <w:autoSpaceDE/>
        <w:autoSpaceDN/>
        <w:bidi w:val="0"/>
        <w:adjustRightInd/>
        <w:snapToGrid/>
        <w:spacing w:line="24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日期：                    </w:t>
      </w:r>
    </w:p>
    <w:p>
      <w:pPr>
        <w:pStyle w:val="2"/>
        <w:wordWrap/>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240" w:lineRule="auto"/>
        <w:rPr>
          <w:rFonts w:hint="default" w:ascii="宋体" w:hAnsi="宋体" w:cs="宋体"/>
          <w:b/>
          <w:bCs/>
          <w:sz w:val="36"/>
          <w:szCs w:val="36"/>
          <w:lang w:val="en-US" w:eastAsia="zh-CN"/>
        </w:rPr>
      </w:pPr>
    </w:p>
    <w:p>
      <w:pPr>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E1D9"/>
    <w:multiLevelType w:val="singleLevel"/>
    <w:tmpl w:val="D95EE1D9"/>
    <w:lvl w:ilvl="0" w:tentative="0">
      <w:start w:val="1"/>
      <w:numFmt w:val="chineseCounting"/>
      <w:suff w:val="nothing"/>
      <w:lvlText w:val="%1、"/>
      <w:lvlJc w:val="left"/>
      <w:rPr>
        <w:rFonts w:hint="eastAsia"/>
      </w:rPr>
    </w:lvl>
  </w:abstractNum>
  <w:abstractNum w:abstractNumId="1">
    <w:nsid w:val="ECC70CF9"/>
    <w:multiLevelType w:val="singleLevel"/>
    <w:tmpl w:val="ECC70CF9"/>
    <w:lvl w:ilvl="0" w:tentative="0">
      <w:start w:val="1"/>
      <w:numFmt w:val="chineseCounting"/>
      <w:suff w:val="nothing"/>
      <w:lvlText w:val="（%1）"/>
      <w:lvlJc w:val="left"/>
      <w:pPr>
        <w:ind w:left="0" w:firstLine="420"/>
      </w:pPr>
      <w:rPr>
        <w:rFonts w:hint="eastAsia"/>
      </w:rPr>
    </w:lvl>
  </w:abstractNum>
  <w:abstractNum w:abstractNumId="2">
    <w:nsid w:val="16FDF62B"/>
    <w:multiLevelType w:val="singleLevel"/>
    <w:tmpl w:val="16FDF62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ZhZTBiYWI3ZjkzYjI5NTlmOGQ2YjQyMjgyYzMifQ=="/>
  </w:docVars>
  <w:rsids>
    <w:rsidRoot w:val="00000000"/>
    <w:rsid w:val="001C048E"/>
    <w:rsid w:val="059016F8"/>
    <w:rsid w:val="06DF4D7A"/>
    <w:rsid w:val="089C1496"/>
    <w:rsid w:val="095E559B"/>
    <w:rsid w:val="0D737F1F"/>
    <w:rsid w:val="0E0C0A6A"/>
    <w:rsid w:val="0E0C6E19"/>
    <w:rsid w:val="11363741"/>
    <w:rsid w:val="13293B90"/>
    <w:rsid w:val="171D0315"/>
    <w:rsid w:val="17F7207D"/>
    <w:rsid w:val="183171BE"/>
    <w:rsid w:val="190D2C12"/>
    <w:rsid w:val="1B2C7BC9"/>
    <w:rsid w:val="1CD13D54"/>
    <w:rsid w:val="1E74310E"/>
    <w:rsid w:val="1F4E5FB5"/>
    <w:rsid w:val="1FBE0451"/>
    <w:rsid w:val="20E5068D"/>
    <w:rsid w:val="21C34E85"/>
    <w:rsid w:val="27E532D7"/>
    <w:rsid w:val="293A0E30"/>
    <w:rsid w:val="2AB925A6"/>
    <w:rsid w:val="2ACB5D43"/>
    <w:rsid w:val="2AE65F68"/>
    <w:rsid w:val="2BDD5DC5"/>
    <w:rsid w:val="2BFD1938"/>
    <w:rsid w:val="2E1E0778"/>
    <w:rsid w:val="2E365D60"/>
    <w:rsid w:val="2E5855E3"/>
    <w:rsid w:val="2E9E1EF7"/>
    <w:rsid w:val="31C26FA9"/>
    <w:rsid w:val="31D8579D"/>
    <w:rsid w:val="357B363A"/>
    <w:rsid w:val="366C6D72"/>
    <w:rsid w:val="3911492F"/>
    <w:rsid w:val="3A35391F"/>
    <w:rsid w:val="3A9F75B9"/>
    <w:rsid w:val="3C9F0607"/>
    <w:rsid w:val="3CF1490A"/>
    <w:rsid w:val="3EEC6292"/>
    <w:rsid w:val="3FF102E8"/>
    <w:rsid w:val="45846A12"/>
    <w:rsid w:val="466C06AF"/>
    <w:rsid w:val="477D19E0"/>
    <w:rsid w:val="491A31DD"/>
    <w:rsid w:val="494928DB"/>
    <w:rsid w:val="4C821418"/>
    <w:rsid w:val="4E213ADE"/>
    <w:rsid w:val="4FB51124"/>
    <w:rsid w:val="525766D1"/>
    <w:rsid w:val="53EE4289"/>
    <w:rsid w:val="546429EA"/>
    <w:rsid w:val="54E33BD1"/>
    <w:rsid w:val="55945F73"/>
    <w:rsid w:val="580F7106"/>
    <w:rsid w:val="58514804"/>
    <w:rsid w:val="5A1D490C"/>
    <w:rsid w:val="5A86505B"/>
    <w:rsid w:val="5AC63641"/>
    <w:rsid w:val="5B927900"/>
    <w:rsid w:val="5BAE1FF5"/>
    <w:rsid w:val="5D032D5A"/>
    <w:rsid w:val="5D6A1FF5"/>
    <w:rsid w:val="5E7046B4"/>
    <w:rsid w:val="61E91E30"/>
    <w:rsid w:val="62255EA3"/>
    <w:rsid w:val="63A60118"/>
    <w:rsid w:val="65A93AD5"/>
    <w:rsid w:val="66510C07"/>
    <w:rsid w:val="69241F2F"/>
    <w:rsid w:val="6999773E"/>
    <w:rsid w:val="69EC0A00"/>
    <w:rsid w:val="6A722AD7"/>
    <w:rsid w:val="6BB83B56"/>
    <w:rsid w:val="6E010EFC"/>
    <w:rsid w:val="6EFA1B29"/>
    <w:rsid w:val="71725BB0"/>
    <w:rsid w:val="7679192A"/>
    <w:rsid w:val="7BB633F2"/>
    <w:rsid w:val="7CF2748B"/>
    <w:rsid w:val="7D023B2E"/>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outlineLvl w:val="0"/>
    </w:pPr>
    <w:rPr>
      <w:sz w:val="36"/>
    </w:rPr>
  </w:style>
  <w:style w:type="paragraph" w:styleId="3">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bCs/>
      <w:kern w:val="2"/>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Normal (Web)"/>
    <w:basedOn w:val="1"/>
    <w:qFormat/>
    <w:uiPriority w:val="99"/>
    <w:pPr>
      <w:widowControl/>
      <w:spacing w:before="100" w:beforeAutospacing="1" w:after="100" w:afterAutospacing="1"/>
      <w:jc w:val="left"/>
    </w:pPr>
    <w:rPr>
      <w:rFonts w:ascii="宋体" w:hAnsi="宋体" w:cs="Times New Roman"/>
      <w:kern w:val="0"/>
      <w:sz w:val="24"/>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标题"/>
    <w:basedOn w:val="1"/>
    <w:qFormat/>
    <w:uiPriority w:val="0"/>
    <w:pPr>
      <w:shd w:val="clear" w:color="auto" w:fill="FFFFFF"/>
    </w:pPr>
    <w:rPr>
      <w:rFonts w:ascii="MingLiU" w:hAnsi="MingLiU" w:eastAsia="MingLiU" w:cs="MingLiU"/>
      <w:sz w:val="22"/>
      <w:szCs w:val="22"/>
      <w:lang w:val="zh-CN" w:eastAsia="zh-CN" w:bidi="zh-CN"/>
    </w:rPr>
  </w:style>
  <w:style w:type="paragraph" w:customStyle="1" w:styleId="11">
    <w:name w:val="其他"/>
    <w:basedOn w:val="1"/>
    <w:qFormat/>
    <w:uiPriority w:val="0"/>
    <w:pPr>
      <w:shd w:val="clear" w:color="auto" w:fill="FFFFFF"/>
      <w:spacing w:line="401" w:lineRule="auto"/>
      <w:ind w:firstLine="400"/>
    </w:pPr>
    <w:rPr>
      <w:rFonts w:ascii="MingLiU" w:hAnsi="MingLiU" w:eastAsia="MingLiU" w:cs="MingLiU"/>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2372</Words>
  <Characters>2630</Characters>
  <Lines>0</Lines>
  <Paragraphs>0</Paragraphs>
  <TotalTime>2</TotalTime>
  <ScaleCrop>false</ScaleCrop>
  <LinksUpToDate>false</LinksUpToDate>
  <CharactersWithSpaces>2716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2022-06-05T09:23:00Z</dcterms:created>
  <dc:creator>86136</dc:creator>
  <cp:lastModifiedBy>WPS_1625721196</cp:lastModifiedBy>
  <cp:lastPrinted>2022-10-10T07:26:31Z</cp:lastPrinted>
  <dcterms:modified xsi:type="dcterms:W3CDTF">2022-10-10T07:31:11Z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187292B2C4BA430B9A66627D9652B12B</vt:lpwstr>
  </property>
</Properties>
</file>