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shd w:val="clear" w:color="auto" w:fill="auto"/>
        <w:kinsoku/>
        <w:overflowPunct/>
        <w:topLinePunct w:val="0"/>
        <w:autoSpaceDE/>
        <w:autoSpaceDN/>
        <w:bidi w:val="0"/>
        <w:adjustRightInd/>
        <w:snapToGrid/>
        <w:spacing w:line="240" w:lineRule="auto"/>
        <w:jc w:val="center"/>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询价函</w:t>
      </w:r>
      <w:bookmarkStart w:id="0" w:name="_GoBack"/>
      <w:bookmarkEnd w:id="0"/>
    </w:p>
    <w:p>
      <w:pPr>
        <w:keepNext w:val="0"/>
        <w:keepLines w:val="0"/>
        <w:pageBreakBefore w:val="0"/>
        <w:widowControl w:val="0"/>
        <w:kinsoku/>
        <w:wordWrap/>
        <w:overflowPunct/>
        <w:topLinePunct w:val="0"/>
        <w:autoSpaceDE/>
        <w:autoSpaceDN/>
        <w:bidi w:val="0"/>
        <w:adjustRightInd/>
        <w:snapToGrid/>
        <w:spacing w:line="400" w:lineRule="exact"/>
        <w:ind w:right="0"/>
        <w:textAlignment w:val="auto"/>
        <w:rPr>
          <w:rFonts w:hint="eastAsia" w:ascii="仿宋" w:hAnsi="仿宋" w:eastAsia="仿宋" w:cs="仿宋"/>
          <w:sz w:val="24"/>
          <w:szCs w:val="24"/>
        </w:rPr>
      </w:pPr>
      <w:r>
        <w:rPr>
          <w:rFonts w:hint="eastAsia" w:ascii="仿宋" w:hAnsi="仿宋" w:eastAsia="仿宋" w:cs="仿宋"/>
          <w:sz w:val="24"/>
          <w:szCs w:val="24"/>
        </w:rPr>
        <w:t>尊敬的供应商：</w:t>
      </w:r>
    </w:p>
    <w:p>
      <w:pPr>
        <w:keepNext w:val="0"/>
        <w:keepLines w:val="0"/>
        <w:pageBreakBefore w:val="0"/>
        <w:widowControl w:val="0"/>
        <w:kinsoku/>
        <w:wordWrap/>
        <w:overflowPunct/>
        <w:topLinePunct w:val="0"/>
        <w:autoSpaceDE/>
        <w:autoSpaceDN/>
        <w:bidi w:val="0"/>
        <w:adjustRightInd/>
        <w:snapToGrid/>
        <w:spacing w:line="400" w:lineRule="exact"/>
        <w:ind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我</w:t>
      </w:r>
      <w:r>
        <w:rPr>
          <w:rFonts w:hint="eastAsia" w:ascii="仿宋" w:hAnsi="仿宋" w:eastAsia="仿宋" w:cs="仿宋"/>
          <w:sz w:val="24"/>
          <w:szCs w:val="24"/>
          <w:lang w:val="en-US" w:eastAsia="zh-CN"/>
        </w:rPr>
        <w:t>公</w:t>
      </w:r>
      <w:r>
        <w:rPr>
          <w:rFonts w:hint="eastAsia" w:ascii="仿宋" w:hAnsi="仿宋" w:eastAsia="仿宋" w:cs="仿宋"/>
          <w:sz w:val="24"/>
          <w:szCs w:val="24"/>
          <w:lang w:eastAsia="zh-CN"/>
        </w:rPr>
        <w:t>司</w:t>
      </w:r>
      <w:r>
        <w:rPr>
          <w:rFonts w:hint="eastAsia" w:ascii="仿宋" w:hAnsi="仿宋" w:eastAsia="仿宋" w:cs="仿宋"/>
          <w:sz w:val="24"/>
          <w:szCs w:val="24"/>
        </w:rPr>
        <w:t>将以询价方式确定</w:t>
      </w:r>
      <w:r>
        <w:rPr>
          <w:rFonts w:hint="eastAsia" w:ascii="仿宋" w:hAnsi="仿宋" w:eastAsia="仿宋" w:cs="仿宋"/>
          <w:sz w:val="24"/>
          <w:szCs w:val="24"/>
          <w:u w:val="single"/>
          <w:lang w:val="en-US" w:eastAsia="zh-CN"/>
        </w:rPr>
        <w:t>中央空调、天花机设备的采购与安装项目</w:t>
      </w:r>
      <w:r>
        <w:rPr>
          <w:rFonts w:hint="eastAsia" w:ascii="仿宋" w:hAnsi="仿宋" w:eastAsia="仿宋" w:cs="仿宋"/>
          <w:sz w:val="24"/>
          <w:szCs w:val="24"/>
        </w:rPr>
        <w:t>，现将有关</w:t>
      </w:r>
      <w:r>
        <w:rPr>
          <w:rFonts w:hint="eastAsia" w:ascii="仿宋" w:hAnsi="仿宋" w:eastAsia="仿宋" w:cs="仿宋"/>
          <w:sz w:val="24"/>
          <w:szCs w:val="24"/>
          <w:lang w:eastAsia="zh-CN"/>
        </w:rPr>
        <w:t>产品需求</w:t>
      </w:r>
      <w:r>
        <w:rPr>
          <w:rFonts w:hint="eastAsia" w:ascii="仿宋" w:hAnsi="仿宋" w:eastAsia="仿宋" w:cs="仿宋"/>
          <w:sz w:val="24"/>
          <w:szCs w:val="24"/>
        </w:rPr>
        <w:t>说明如下：</w:t>
      </w:r>
    </w:p>
    <w:p>
      <w:pPr>
        <w:keepNext w:val="0"/>
        <w:keepLines w:val="0"/>
        <w:pageBreakBefore w:val="0"/>
        <w:widowControl w:val="0"/>
        <w:numPr>
          <w:ilvl w:val="0"/>
          <w:numId w:val="1"/>
        </w:numPr>
        <w:kinsoku/>
        <w:wordWrap/>
        <w:overflowPunct/>
        <w:topLinePunct w:val="0"/>
        <w:autoSpaceDE/>
        <w:autoSpaceDN/>
        <w:bidi w:val="0"/>
        <w:adjustRightInd/>
        <w:snapToGrid/>
        <w:spacing w:line="400" w:lineRule="exact"/>
        <w:ind w:right="0" w:firstLine="482" w:firstLineChars="200"/>
        <w:textAlignment w:val="auto"/>
        <w:rPr>
          <w:rFonts w:hint="eastAsia" w:ascii="仿宋" w:hAnsi="仿宋" w:eastAsia="仿宋" w:cs="仿宋"/>
          <w:b w:val="0"/>
          <w:bCs w:val="0"/>
          <w:color w:val="000000"/>
          <w:spacing w:val="0"/>
          <w:w w:val="100"/>
          <w:kern w:val="0"/>
          <w:position w:val="0"/>
          <w:sz w:val="24"/>
          <w:szCs w:val="24"/>
          <w:shd w:val="clear" w:color="auto" w:fill="auto"/>
          <w:lang w:val="en-US" w:eastAsia="zh-CN" w:bidi="en-US"/>
        </w:rPr>
      </w:pPr>
      <w:r>
        <w:rPr>
          <w:rFonts w:hint="eastAsia" w:ascii="仿宋" w:hAnsi="仿宋" w:eastAsia="仿宋" w:cs="仿宋"/>
          <w:b/>
          <w:bCs/>
          <w:sz w:val="24"/>
          <w:szCs w:val="24"/>
          <w:lang w:eastAsia="zh-CN"/>
        </w:rPr>
        <w:t>采购需求</w:t>
      </w:r>
    </w:p>
    <w:p>
      <w:pPr>
        <w:keepNext w:val="0"/>
        <w:keepLines w:val="0"/>
        <w:pageBreakBefore w:val="0"/>
        <w:widowControl w:val="0"/>
        <w:numPr>
          <w:ilvl w:val="0"/>
          <w:numId w:val="2"/>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项目地点：杭州市拱墅区长滨街78号。</w:t>
      </w:r>
    </w:p>
    <w:p>
      <w:pPr>
        <w:keepNext w:val="0"/>
        <w:keepLines w:val="0"/>
        <w:pageBreakBefore w:val="0"/>
        <w:widowControl w:val="0"/>
        <w:numPr>
          <w:ilvl w:val="0"/>
          <w:numId w:val="2"/>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现场勘察：不集中组织踏勘现场，投标人自行到项目现场踏勘，以充分了解现场位置、情况、道路、储存空间及任何其它足以影响报价的情况并结合企业自身情况，慎重报价。</w:t>
      </w:r>
    </w:p>
    <w:p>
      <w:pPr>
        <w:keepNext w:val="0"/>
        <w:keepLines w:val="0"/>
        <w:pageBreakBefore w:val="0"/>
        <w:widowControl w:val="0"/>
        <w:numPr>
          <w:ilvl w:val="0"/>
          <w:numId w:val="2"/>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预算：35.0543万元。预算即为最高限价，应答超过最高限价做无效处理。</w:t>
      </w:r>
    </w:p>
    <w:p>
      <w:pPr>
        <w:keepNext w:val="0"/>
        <w:keepLines w:val="0"/>
        <w:pageBreakBefore w:val="0"/>
        <w:widowControl w:val="0"/>
        <w:numPr>
          <w:ilvl w:val="0"/>
          <w:numId w:val="2"/>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规格及数量要求：详见下表及平面图（附件二）。</w:t>
      </w:r>
    </w:p>
    <w:tbl>
      <w:tblPr>
        <w:tblStyle w:val="8"/>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4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429" w:type="dxa"/>
            <w:tcBorders>
              <w:top w:val="nil"/>
              <w:left w:val="nil"/>
              <w:bottom w:val="nil"/>
              <w:right w:val="nil"/>
            </w:tcBorders>
            <w:shd w:val="clear" w:color="auto" w:fill="auto"/>
            <w:vAlign w:val="center"/>
          </w:tcPr>
          <w:tbl>
            <w:tblPr>
              <w:tblW w:w="5000" w:type="pct"/>
              <w:tblInd w:w="-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5"/>
              <w:gridCol w:w="659"/>
              <w:gridCol w:w="3506"/>
              <w:gridCol w:w="598"/>
              <w:gridCol w:w="582"/>
              <w:gridCol w:w="1040"/>
              <w:gridCol w:w="914"/>
              <w:gridCol w:w="899"/>
              <w:gridCol w:w="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Before w:val="1"/>
                <w:wBefore w:w="3" w:type="pct"/>
                <w:trHeight w:val="500" w:hRule="atLeast"/>
              </w:trPr>
              <w:tc>
                <w:tcPr>
                  <w:tcW w:w="4996" w:type="pct"/>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sz w:val="24"/>
                      <w:szCs w:val="24"/>
                      <w:lang w:val="en-US" w:eastAsia="zh-CN"/>
                    </w:rPr>
                    <w:t>拱保新大楼空调配置预算表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wAfter w:w="0" w:type="auto"/>
                <w:trHeight w:val="400" w:hRule="atLeast"/>
              </w:trPr>
              <w:tc>
                <w:tcPr>
                  <w:tcW w:w="405" w:type="pct"/>
                  <w:gridSpan w:val="2"/>
                  <w:vMerge w:val="restart"/>
                  <w:tcBorders>
                    <w:top w:val="single" w:color="000000" w:sz="4" w:space="0"/>
                    <w:left w:val="single" w:color="000000"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序号</w:t>
                  </w:r>
                </w:p>
              </w:tc>
              <w:tc>
                <w:tcPr>
                  <w:tcW w:w="2133" w:type="pct"/>
                  <w:vMerge w:val="restart"/>
                  <w:tcBorders>
                    <w:top w:val="single" w:color="000000" w:sz="4" w:space="0"/>
                    <w:left w:val="single" w:color="000000"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型号规格</w:t>
                  </w:r>
                </w:p>
              </w:tc>
              <w:tc>
                <w:tcPr>
                  <w:tcW w:w="364" w:type="pct"/>
                  <w:vMerge w:val="restart"/>
                  <w:tcBorders>
                    <w:top w:val="single" w:color="000000" w:sz="4" w:space="0"/>
                    <w:left w:val="single" w:color="000000"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单位</w:t>
                  </w:r>
                </w:p>
              </w:tc>
              <w:tc>
                <w:tcPr>
                  <w:tcW w:w="354" w:type="pct"/>
                  <w:vMerge w:val="restart"/>
                  <w:tcBorders>
                    <w:top w:val="single" w:color="000000" w:sz="4" w:space="0"/>
                    <w:left w:val="single" w:color="000000"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数量</w:t>
                  </w:r>
                </w:p>
              </w:tc>
              <w:tc>
                <w:tcPr>
                  <w:tcW w:w="1188" w:type="pct"/>
                  <w:gridSpan w:val="2"/>
                  <w:tcBorders>
                    <w:top w:val="single" w:color="000000" w:sz="4" w:space="0"/>
                    <w:left w:val="single" w:color="000000"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金额（元）</w:t>
                  </w: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wAfter w:w="0" w:type="auto"/>
                <w:trHeight w:val="400" w:hRule="atLeast"/>
              </w:trPr>
              <w:tc>
                <w:tcPr>
                  <w:tcW w:w="405" w:type="pct"/>
                  <w:gridSpan w:val="2"/>
                  <w:vMerge w:val="continue"/>
                  <w:tcBorders>
                    <w:top w:val="single" w:color="000000" w:sz="4" w:space="0"/>
                    <w:left w:val="single" w:color="000000" w:sz="4" w:space="0"/>
                    <w:bottom w:val="single" w:color="000000" w:sz="4" w:space="0"/>
                    <w:right w:val="single" w:color="000000" w:sz="4" w:space="0"/>
                  </w:tcBorders>
                  <w:shd w:val="clear" w:color="FFFFFF" w:fill="00CCFF"/>
                  <w:vAlign w:val="center"/>
                </w:tcPr>
                <w:p>
                  <w:pPr>
                    <w:jc w:val="center"/>
                    <w:rPr>
                      <w:rFonts w:hint="eastAsia" w:ascii="仿宋" w:hAnsi="仿宋" w:eastAsia="仿宋" w:cs="仿宋"/>
                      <w:b/>
                      <w:bCs/>
                      <w:i w:val="0"/>
                      <w:iCs w:val="0"/>
                      <w:color w:val="000000"/>
                      <w:sz w:val="18"/>
                      <w:szCs w:val="18"/>
                      <w:u w:val="none"/>
                    </w:rPr>
                  </w:pPr>
                </w:p>
              </w:tc>
              <w:tc>
                <w:tcPr>
                  <w:tcW w:w="2133" w:type="pct"/>
                  <w:vMerge w:val="continue"/>
                  <w:tcBorders>
                    <w:top w:val="single" w:color="000000" w:sz="4" w:space="0"/>
                    <w:left w:val="single" w:color="000000" w:sz="4" w:space="0"/>
                    <w:bottom w:val="single" w:color="000000" w:sz="4" w:space="0"/>
                    <w:right w:val="single" w:color="000000" w:sz="4" w:space="0"/>
                  </w:tcBorders>
                  <w:shd w:val="clear" w:color="FFFFFF" w:fill="00CCFF"/>
                  <w:vAlign w:val="center"/>
                </w:tcPr>
                <w:p>
                  <w:pPr>
                    <w:jc w:val="center"/>
                    <w:rPr>
                      <w:rFonts w:hint="eastAsia" w:ascii="仿宋" w:hAnsi="仿宋" w:eastAsia="仿宋" w:cs="仿宋"/>
                      <w:b/>
                      <w:bCs/>
                      <w:i w:val="0"/>
                      <w:iCs w:val="0"/>
                      <w:color w:val="000000"/>
                      <w:sz w:val="18"/>
                      <w:szCs w:val="18"/>
                      <w:u w:val="none"/>
                    </w:rPr>
                  </w:pPr>
                </w:p>
              </w:tc>
              <w:tc>
                <w:tcPr>
                  <w:tcW w:w="364" w:type="pct"/>
                  <w:vMerge w:val="continue"/>
                  <w:tcBorders>
                    <w:top w:val="single" w:color="000000" w:sz="4" w:space="0"/>
                    <w:left w:val="single" w:color="000000" w:sz="4" w:space="0"/>
                    <w:bottom w:val="single" w:color="000000" w:sz="4" w:space="0"/>
                    <w:right w:val="single" w:color="000000" w:sz="4" w:space="0"/>
                  </w:tcBorders>
                  <w:shd w:val="clear" w:color="FFFFFF" w:fill="00CCFF"/>
                  <w:vAlign w:val="center"/>
                </w:tcPr>
                <w:p>
                  <w:pPr>
                    <w:jc w:val="center"/>
                    <w:rPr>
                      <w:rFonts w:hint="eastAsia" w:ascii="仿宋" w:hAnsi="仿宋" w:eastAsia="仿宋" w:cs="仿宋"/>
                      <w:b/>
                      <w:bCs/>
                      <w:i w:val="0"/>
                      <w:iCs w:val="0"/>
                      <w:color w:val="000000"/>
                      <w:sz w:val="18"/>
                      <w:szCs w:val="18"/>
                      <w:u w:val="none"/>
                    </w:rPr>
                  </w:pPr>
                </w:p>
              </w:tc>
              <w:tc>
                <w:tcPr>
                  <w:tcW w:w="354" w:type="pct"/>
                  <w:vMerge w:val="continue"/>
                  <w:tcBorders>
                    <w:top w:val="single" w:color="000000" w:sz="4" w:space="0"/>
                    <w:left w:val="single" w:color="000000" w:sz="4" w:space="0"/>
                    <w:bottom w:val="single" w:color="000000" w:sz="4" w:space="0"/>
                    <w:right w:val="single" w:color="000000" w:sz="4" w:space="0"/>
                  </w:tcBorders>
                  <w:shd w:val="clear" w:color="FFFFFF" w:fill="00CCFF"/>
                  <w:vAlign w:val="center"/>
                </w:tcPr>
                <w:p>
                  <w:pPr>
                    <w:jc w:val="center"/>
                    <w:rPr>
                      <w:rFonts w:hint="eastAsia" w:ascii="仿宋" w:hAnsi="仿宋" w:eastAsia="仿宋" w:cs="仿宋"/>
                      <w:b/>
                      <w:bCs/>
                      <w:i w:val="0"/>
                      <w:iCs w:val="0"/>
                      <w:color w:val="000000"/>
                      <w:sz w:val="18"/>
                      <w:szCs w:val="18"/>
                      <w:u w:val="none"/>
                    </w:rPr>
                  </w:pPr>
                </w:p>
              </w:tc>
              <w:tc>
                <w:tcPr>
                  <w:tcW w:w="631" w:type="pct"/>
                  <w:tcBorders>
                    <w:top w:val="single" w:color="000000" w:sz="4" w:space="0"/>
                    <w:left w:val="single" w:color="000000"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单价</w:t>
                  </w:r>
                </w:p>
              </w:tc>
              <w:tc>
                <w:tcPr>
                  <w:tcW w:w="556" w:type="pct"/>
                  <w:tcBorders>
                    <w:top w:val="single" w:color="000000" w:sz="4" w:space="0"/>
                    <w:left w:val="single" w:color="000000"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合计</w:t>
                  </w: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color="FFFFFF" w:fill="00CCFF"/>
                  <w:vAlign w:val="center"/>
                </w:tcPr>
                <w:p>
                  <w:pPr>
                    <w:jc w:val="center"/>
                    <w:rPr>
                      <w:rFonts w:hint="eastAsia" w:ascii="仿宋" w:hAnsi="仿宋" w:eastAsia="仿宋" w:cs="仿宋"/>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405" w:type="pct"/>
                  <w:gridSpan w:val="2"/>
                  <w:tcBorders>
                    <w:top w:val="single" w:color="000000" w:sz="4" w:space="0"/>
                    <w:left w:val="single" w:color="000000" w:sz="4" w:space="0"/>
                    <w:bottom w:val="single" w:color="auto" w:sz="4" w:space="0"/>
                    <w:right w:val="single" w:color="000000" w:sz="4" w:space="0"/>
                  </w:tcBorders>
                  <w:shd w:val="clear" w:color="FFFFFF"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1</w:t>
                  </w:r>
                </w:p>
              </w:tc>
              <w:tc>
                <w:tcPr>
                  <w:tcW w:w="2133" w:type="pct"/>
                  <w:tcBorders>
                    <w:top w:val="single" w:color="000000" w:sz="4" w:space="0"/>
                    <w:left w:val="single" w:color="000000" w:sz="4" w:space="0"/>
                    <w:bottom w:val="single" w:color="auto" w:sz="4" w:space="0"/>
                    <w:right w:val="single" w:color="000000" w:sz="4" w:space="0"/>
                  </w:tcBorders>
                  <w:shd w:val="clear"/>
                  <w:noWrap/>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1.5匹风管机</w:t>
                  </w:r>
                </w:p>
              </w:tc>
              <w:tc>
                <w:tcPr>
                  <w:tcW w:w="3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3</w:t>
                  </w:r>
                </w:p>
              </w:tc>
              <w:tc>
                <w:tcPr>
                  <w:tcW w:w="6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3350</w:t>
                  </w:r>
                </w:p>
              </w:tc>
              <w:tc>
                <w:tcPr>
                  <w:tcW w:w="55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10050</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405" w:type="pct"/>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2</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2匹风管机</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8</w:t>
                  </w:r>
                </w:p>
              </w:tc>
              <w:tc>
                <w:tcPr>
                  <w:tcW w:w="6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 xml:space="preserve">4550 </w:t>
                  </w:r>
                </w:p>
              </w:tc>
              <w:tc>
                <w:tcPr>
                  <w:tcW w:w="55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36400</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405" w:type="pct"/>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3</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3匹风管机</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11</w:t>
                  </w:r>
                </w:p>
              </w:tc>
              <w:tc>
                <w:tcPr>
                  <w:tcW w:w="6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5770</w:t>
                  </w:r>
                </w:p>
              </w:tc>
              <w:tc>
                <w:tcPr>
                  <w:tcW w:w="55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 xml:space="preserve">63470 </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405" w:type="pct"/>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4</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5匹风管机</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12</w:t>
                  </w:r>
                </w:p>
              </w:tc>
              <w:tc>
                <w:tcPr>
                  <w:tcW w:w="6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8200</w:t>
                  </w:r>
                </w:p>
              </w:tc>
              <w:tc>
                <w:tcPr>
                  <w:tcW w:w="55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98400</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405" w:type="pct"/>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5</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3匹天花机（含遥控器）</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1</w:t>
                  </w:r>
                </w:p>
              </w:tc>
              <w:tc>
                <w:tcPr>
                  <w:tcW w:w="6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8320</w:t>
                  </w:r>
                </w:p>
              </w:tc>
              <w:tc>
                <w:tcPr>
                  <w:tcW w:w="55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8320</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405" w:type="pct"/>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6</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线控器</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34</w:t>
                  </w:r>
                </w:p>
              </w:tc>
              <w:tc>
                <w:tcPr>
                  <w:tcW w:w="6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180</w:t>
                  </w:r>
                </w:p>
              </w:tc>
              <w:tc>
                <w:tcPr>
                  <w:tcW w:w="55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6120</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3890" w:type="pct"/>
                  <w:gridSpan w:val="6"/>
                  <w:tcBorders>
                    <w:top w:val="single" w:color="auto" w:sz="4" w:space="0"/>
                    <w:left w:val="single" w:color="auto" w:sz="4" w:space="0"/>
                    <w:bottom w:val="single" w:color="auto" w:sz="4" w:space="0"/>
                    <w:right w:val="single" w:color="auto" w:sz="4" w:space="0"/>
                  </w:tcBorders>
                  <w:shd w:val="clear" w:color="FFFFFF" w:fill="auto"/>
                  <w:vAlign w:val="center"/>
                </w:tcPr>
                <w:p>
                  <w:pPr>
                    <w:jc w:val="center"/>
                    <w:rPr>
                      <w:rFonts w:hint="eastAsia" w:ascii="仿宋" w:hAnsi="仿宋" w:eastAsia="仿宋" w:cs="仿宋"/>
                      <w:b w:val="0"/>
                      <w:bCs w:val="0"/>
                      <w:i w:val="0"/>
                      <w:iCs w:val="0"/>
                      <w:color w:val="000000"/>
                      <w:sz w:val="18"/>
                      <w:szCs w:val="18"/>
                      <w:u w:val="none"/>
                    </w:rPr>
                  </w:pPr>
                  <w:r>
                    <w:rPr>
                      <w:rFonts w:hint="eastAsia" w:ascii="仿宋" w:hAnsi="仿宋" w:eastAsia="仿宋" w:cs="仿宋"/>
                      <w:b w:val="0"/>
                      <w:bCs w:val="0"/>
                      <w:i w:val="0"/>
                      <w:iCs w:val="0"/>
                      <w:color w:val="000000"/>
                      <w:spacing w:val="0"/>
                      <w:w w:val="100"/>
                      <w:kern w:val="0"/>
                      <w:position w:val="0"/>
                      <w:sz w:val="18"/>
                      <w:szCs w:val="18"/>
                      <w:u w:val="none"/>
                      <w:bdr w:val="none" w:color="auto" w:sz="0" w:space="0"/>
                      <w:shd w:val="clear" w:color="auto" w:fill="auto"/>
                      <w:lang w:val="en-US" w:eastAsia="zh-CN" w:bidi="ar"/>
                    </w:rPr>
                    <w:t>设备小计</w:t>
                  </w:r>
                </w:p>
              </w:tc>
              <w:tc>
                <w:tcPr>
                  <w:tcW w:w="556"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b w:val="0"/>
                      <w:bCs w:val="0"/>
                      <w:i w:val="0"/>
                      <w:iCs w:val="0"/>
                      <w:color w:val="000000"/>
                      <w:sz w:val="18"/>
                      <w:szCs w:val="18"/>
                      <w:u w:val="none"/>
                    </w:rPr>
                  </w:pPr>
                  <w:r>
                    <w:rPr>
                      <w:rFonts w:hint="eastAsia" w:ascii="仿宋" w:hAnsi="仿宋" w:eastAsia="仿宋" w:cs="仿宋"/>
                      <w:b w:val="0"/>
                      <w:bCs w:val="0"/>
                      <w:i w:val="0"/>
                      <w:iCs w:val="0"/>
                      <w:color w:val="000000"/>
                      <w:spacing w:val="0"/>
                      <w:w w:val="100"/>
                      <w:kern w:val="0"/>
                      <w:position w:val="0"/>
                      <w:sz w:val="18"/>
                      <w:szCs w:val="18"/>
                      <w:u w:val="none"/>
                      <w:bdr w:val="none" w:color="auto" w:sz="0" w:space="0"/>
                      <w:shd w:val="clear" w:color="auto" w:fill="auto"/>
                      <w:lang w:val="en-US" w:eastAsia="zh-CN" w:bidi="ar"/>
                    </w:rPr>
                    <w:t xml:space="preserve">222760 </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 w:hAnsi="仿宋" w:eastAsia="仿宋" w:cs="仿宋"/>
                      <w:b w:val="0"/>
                      <w:bCs w:val="0"/>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405" w:type="pct"/>
                  <w:gridSpan w:val="2"/>
                  <w:vMerge w:val="restart"/>
                  <w:tcBorders>
                    <w:top w:val="single" w:color="auto" w:sz="4" w:space="0"/>
                    <w:left w:val="single" w:color="auto" w:sz="4" w:space="0"/>
                    <w:bottom w:val="single" w:color="auto" w:sz="4" w:space="0"/>
                    <w:right w:val="single" w:color="auto"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序号</w:t>
                  </w:r>
                </w:p>
              </w:tc>
              <w:tc>
                <w:tcPr>
                  <w:tcW w:w="2133" w:type="pct"/>
                  <w:vMerge w:val="restart"/>
                  <w:tcBorders>
                    <w:top w:val="single" w:color="auto" w:sz="4" w:space="0"/>
                    <w:left w:val="single" w:color="auto" w:sz="4" w:space="0"/>
                    <w:bottom w:val="single" w:color="auto" w:sz="4" w:space="0"/>
                    <w:right w:val="single" w:color="auto"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型号规格</w:t>
                  </w:r>
                </w:p>
              </w:tc>
              <w:tc>
                <w:tcPr>
                  <w:tcW w:w="364" w:type="pct"/>
                  <w:vMerge w:val="restart"/>
                  <w:tcBorders>
                    <w:top w:val="single" w:color="000000" w:sz="4" w:space="0"/>
                    <w:left w:val="single" w:color="auto"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单位</w:t>
                  </w:r>
                </w:p>
              </w:tc>
              <w:tc>
                <w:tcPr>
                  <w:tcW w:w="354" w:type="pct"/>
                  <w:vMerge w:val="restart"/>
                  <w:tcBorders>
                    <w:top w:val="single" w:color="000000" w:sz="4" w:space="0"/>
                    <w:left w:val="single" w:color="000000"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数量</w:t>
                  </w:r>
                </w:p>
              </w:tc>
              <w:tc>
                <w:tcPr>
                  <w:tcW w:w="1188" w:type="pct"/>
                  <w:gridSpan w:val="2"/>
                  <w:tcBorders>
                    <w:top w:val="single" w:color="000000" w:sz="4" w:space="0"/>
                    <w:left w:val="single" w:color="000000"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金额（元）</w:t>
                  </w:r>
                </w:p>
              </w:tc>
              <w:tc>
                <w:tcPr>
                  <w:tcW w:w="547" w:type="pct"/>
                  <w:vMerge w:val="restart"/>
                  <w:tcBorders>
                    <w:top w:val="single" w:color="000000" w:sz="4" w:space="0"/>
                    <w:left w:val="single" w:color="000000"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405" w:type="pct"/>
                  <w:gridSpan w:val="2"/>
                  <w:vMerge w:val="continue"/>
                  <w:tcBorders>
                    <w:top w:val="single" w:color="auto" w:sz="4" w:space="0"/>
                    <w:left w:val="single" w:color="auto" w:sz="4" w:space="0"/>
                    <w:bottom w:val="single" w:color="auto" w:sz="4" w:space="0"/>
                    <w:right w:val="single" w:color="auto" w:sz="4" w:space="0"/>
                  </w:tcBorders>
                  <w:shd w:val="clear" w:color="FFFFFF" w:fill="00CCFF"/>
                  <w:vAlign w:val="center"/>
                </w:tcPr>
                <w:p>
                  <w:pPr>
                    <w:jc w:val="center"/>
                    <w:rPr>
                      <w:rFonts w:hint="eastAsia" w:ascii="仿宋" w:hAnsi="仿宋" w:eastAsia="仿宋" w:cs="仿宋"/>
                      <w:b/>
                      <w:bCs/>
                      <w:i w:val="0"/>
                      <w:iCs w:val="0"/>
                      <w:color w:val="000000"/>
                      <w:sz w:val="18"/>
                      <w:szCs w:val="18"/>
                      <w:u w:val="none"/>
                    </w:rPr>
                  </w:pPr>
                </w:p>
              </w:tc>
              <w:tc>
                <w:tcPr>
                  <w:tcW w:w="2133" w:type="pct"/>
                  <w:vMerge w:val="continue"/>
                  <w:tcBorders>
                    <w:top w:val="single" w:color="auto" w:sz="4" w:space="0"/>
                    <w:left w:val="single" w:color="auto" w:sz="4" w:space="0"/>
                    <w:bottom w:val="single" w:color="auto" w:sz="4" w:space="0"/>
                    <w:right w:val="single" w:color="auto" w:sz="4" w:space="0"/>
                  </w:tcBorders>
                  <w:shd w:val="clear" w:color="FFFFFF" w:fill="00CCFF"/>
                  <w:vAlign w:val="center"/>
                </w:tcPr>
                <w:p>
                  <w:pPr>
                    <w:jc w:val="center"/>
                    <w:rPr>
                      <w:rFonts w:hint="eastAsia" w:ascii="仿宋" w:hAnsi="仿宋" w:eastAsia="仿宋" w:cs="仿宋"/>
                      <w:b/>
                      <w:bCs/>
                      <w:i w:val="0"/>
                      <w:iCs w:val="0"/>
                      <w:color w:val="000000"/>
                      <w:sz w:val="18"/>
                      <w:szCs w:val="18"/>
                      <w:u w:val="none"/>
                    </w:rPr>
                  </w:pPr>
                </w:p>
              </w:tc>
              <w:tc>
                <w:tcPr>
                  <w:tcW w:w="364" w:type="pct"/>
                  <w:vMerge w:val="continue"/>
                  <w:tcBorders>
                    <w:top w:val="single" w:color="000000" w:sz="4" w:space="0"/>
                    <w:left w:val="single" w:color="auto" w:sz="4" w:space="0"/>
                    <w:bottom w:val="single" w:color="000000" w:sz="4" w:space="0"/>
                    <w:right w:val="single" w:color="000000" w:sz="4" w:space="0"/>
                  </w:tcBorders>
                  <w:shd w:val="clear" w:color="FFFFFF" w:fill="00CCFF"/>
                  <w:vAlign w:val="center"/>
                </w:tcPr>
                <w:p>
                  <w:pPr>
                    <w:jc w:val="center"/>
                    <w:rPr>
                      <w:rFonts w:hint="eastAsia" w:ascii="仿宋" w:hAnsi="仿宋" w:eastAsia="仿宋" w:cs="仿宋"/>
                      <w:b/>
                      <w:bCs/>
                      <w:i w:val="0"/>
                      <w:iCs w:val="0"/>
                      <w:color w:val="000000"/>
                      <w:sz w:val="18"/>
                      <w:szCs w:val="18"/>
                      <w:u w:val="none"/>
                    </w:rPr>
                  </w:pPr>
                </w:p>
              </w:tc>
              <w:tc>
                <w:tcPr>
                  <w:tcW w:w="354" w:type="pct"/>
                  <w:vMerge w:val="continue"/>
                  <w:tcBorders>
                    <w:top w:val="single" w:color="000000" w:sz="4" w:space="0"/>
                    <w:left w:val="single" w:color="000000" w:sz="4" w:space="0"/>
                    <w:bottom w:val="single" w:color="000000" w:sz="4" w:space="0"/>
                    <w:right w:val="single" w:color="000000" w:sz="4" w:space="0"/>
                  </w:tcBorders>
                  <w:shd w:val="clear" w:color="FFFFFF" w:fill="00CCFF"/>
                  <w:vAlign w:val="center"/>
                </w:tcPr>
                <w:p>
                  <w:pPr>
                    <w:jc w:val="center"/>
                    <w:rPr>
                      <w:rFonts w:hint="eastAsia" w:ascii="仿宋" w:hAnsi="仿宋" w:eastAsia="仿宋" w:cs="仿宋"/>
                      <w:b/>
                      <w:bCs/>
                      <w:i w:val="0"/>
                      <w:iCs w:val="0"/>
                      <w:color w:val="000000"/>
                      <w:sz w:val="18"/>
                      <w:szCs w:val="18"/>
                      <w:u w:val="none"/>
                    </w:rPr>
                  </w:pPr>
                </w:p>
              </w:tc>
              <w:tc>
                <w:tcPr>
                  <w:tcW w:w="631" w:type="pct"/>
                  <w:tcBorders>
                    <w:top w:val="single" w:color="000000" w:sz="4" w:space="0"/>
                    <w:left w:val="single" w:color="000000"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单价</w:t>
                  </w:r>
                </w:p>
              </w:tc>
              <w:tc>
                <w:tcPr>
                  <w:tcW w:w="556" w:type="pct"/>
                  <w:tcBorders>
                    <w:top w:val="single" w:color="000000" w:sz="4" w:space="0"/>
                    <w:left w:val="single" w:color="000000" w:sz="4" w:space="0"/>
                    <w:bottom w:val="single" w:color="000000" w:sz="4" w:space="0"/>
                    <w:right w:val="single" w:color="000000" w:sz="4" w:space="0"/>
                  </w:tcBorders>
                  <w:shd w:val="clear" w:color="FFFFFF" w:fill="00CCFF"/>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r>
                    <w:rPr>
                      <w:rFonts w:hint="eastAsia" w:ascii="仿宋" w:hAnsi="仿宋" w:eastAsia="仿宋" w:cs="仿宋"/>
                      <w:b/>
                      <w:bCs/>
                      <w:i w:val="0"/>
                      <w:iCs w:val="0"/>
                      <w:color w:val="000000"/>
                      <w:spacing w:val="0"/>
                      <w:w w:val="100"/>
                      <w:kern w:val="0"/>
                      <w:position w:val="0"/>
                      <w:sz w:val="18"/>
                      <w:szCs w:val="18"/>
                      <w:u w:val="none"/>
                      <w:bdr w:val="none" w:color="auto" w:sz="0" w:space="0"/>
                      <w:shd w:val="clear" w:color="auto" w:fill="auto"/>
                      <w:lang w:val="en-US" w:eastAsia="zh-CN" w:bidi="ar"/>
                    </w:rPr>
                    <w:t>合计</w:t>
                  </w:r>
                </w:p>
              </w:tc>
              <w:tc>
                <w:tcPr>
                  <w:tcW w:w="547" w:type="pct"/>
                  <w:vMerge w:val="continue"/>
                  <w:tcBorders>
                    <w:top w:val="single" w:color="000000" w:sz="4" w:space="0"/>
                    <w:left w:val="single" w:color="000000" w:sz="4" w:space="0"/>
                    <w:bottom w:val="single" w:color="000000" w:sz="4" w:space="0"/>
                    <w:right w:val="single" w:color="000000" w:sz="4" w:space="0"/>
                  </w:tcBorders>
                  <w:shd w:val="clear" w:color="FFFFFF" w:fill="00CCFF"/>
                  <w:vAlign w:val="center"/>
                </w:tcPr>
                <w:p>
                  <w:pPr>
                    <w:jc w:val="center"/>
                    <w:rPr>
                      <w:rFonts w:hint="eastAsia" w:ascii="仿宋" w:hAnsi="仿宋" w:eastAsia="仿宋" w:cs="仿宋"/>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405" w:type="pct"/>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1</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冷媒紫铜管Φ6.35/Φ12.7（含保温）</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m</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126</w:t>
                  </w:r>
                </w:p>
              </w:tc>
              <w:tc>
                <w:tcPr>
                  <w:tcW w:w="63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88</w:t>
                  </w:r>
                </w:p>
              </w:tc>
              <w:tc>
                <w:tcPr>
                  <w:tcW w:w="91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shd w:val="clear" w:color="auto" w:fill="auto"/>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11088</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405" w:type="pct"/>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2</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冷媒紫铜管Φ9.52/Φ15.9（含保温）</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m</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165</w:t>
                  </w:r>
                </w:p>
              </w:tc>
              <w:tc>
                <w:tcPr>
                  <w:tcW w:w="63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116</w:t>
                  </w:r>
                </w:p>
              </w:tc>
              <w:tc>
                <w:tcPr>
                  <w:tcW w:w="91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shd w:val="clear" w:color="auto" w:fill="auto"/>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19140</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405" w:type="pct"/>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3</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冷媒紫铜管Φ9.52/Φ19.05（含保温）</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m</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192</w:t>
                  </w:r>
                </w:p>
              </w:tc>
              <w:tc>
                <w:tcPr>
                  <w:tcW w:w="63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146</w:t>
                  </w:r>
                </w:p>
              </w:tc>
              <w:tc>
                <w:tcPr>
                  <w:tcW w:w="91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shd w:val="clear" w:color="auto" w:fill="auto"/>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28032</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405" w:type="pct"/>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4</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冷凝排水管PVC安装Φ25（含保温）</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m</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520</w:t>
                  </w:r>
                </w:p>
              </w:tc>
              <w:tc>
                <w:tcPr>
                  <w:tcW w:w="63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9</w:t>
                  </w:r>
                </w:p>
              </w:tc>
              <w:tc>
                <w:tcPr>
                  <w:tcW w:w="91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shd w:val="clear" w:color="auto" w:fill="auto"/>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4680</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405" w:type="pct"/>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jc w:val="center"/>
                    <w:textAlignment w:val="center"/>
                    <w:rPr>
                      <w:rFonts w:hint="default"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5</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default"/>
                      <w:lang w:val="en-US" w:eastAsia="zh-CN"/>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安装附件（信号线、抱箍）</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35</w:t>
                  </w:r>
                </w:p>
              </w:tc>
              <w:tc>
                <w:tcPr>
                  <w:tcW w:w="63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121</w:t>
                  </w:r>
                </w:p>
              </w:tc>
              <w:tc>
                <w:tcPr>
                  <w:tcW w:w="91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shd w:val="clear" w:color="auto" w:fill="auto"/>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4235</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664" w:type="dxa"/>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6</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乳白色ABS双层百叶送风口1100*150mm</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只</w:t>
                  </w:r>
                </w:p>
              </w:tc>
              <w:tc>
                <w:tcPr>
                  <w:tcW w:w="354"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3</w:t>
                  </w:r>
                </w:p>
              </w:tc>
              <w:tc>
                <w:tcPr>
                  <w:tcW w:w="63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212</w:t>
                  </w:r>
                </w:p>
              </w:tc>
              <w:tc>
                <w:tcPr>
                  <w:tcW w:w="91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shd w:val="clear" w:color="auto" w:fill="auto"/>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636</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664" w:type="dxa"/>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7</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乳白色ABS双层百叶送风口1300*150mm</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只</w:t>
                  </w:r>
                </w:p>
              </w:tc>
              <w:tc>
                <w:tcPr>
                  <w:tcW w:w="354"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8</w:t>
                  </w:r>
                </w:p>
              </w:tc>
              <w:tc>
                <w:tcPr>
                  <w:tcW w:w="63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265</w:t>
                  </w:r>
                </w:p>
              </w:tc>
              <w:tc>
                <w:tcPr>
                  <w:tcW w:w="91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shd w:val="clear" w:color="auto" w:fill="auto"/>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2120</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664" w:type="dxa"/>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8</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乳白色ABS双层百叶送风口1700*150mm</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只</w:t>
                  </w:r>
                </w:p>
              </w:tc>
              <w:tc>
                <w:tcPr>
                  <w:tcW w:w="354"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23</w:t>
                  </w:r>
                </w:p>
              </w:tc>
              <w:tc>
                <w:tcPr>
                  <w:tcW w:w="63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322</w:t>
                  </w:r>
                </w:p>
              </w:tc>
              <w:tc>
                <w:tcPr>
                  <w:tcW w:w="91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shd w:val="clear" w:color="auto" w:fill="auto"/>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7406</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384" w:hRule="atLeast"/>
              </w:trPr>
              <w:tc>
                <w:tcPr>
                  <w:tcW w:w="405" w:type="pct"/>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9</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乳白色ABS双层百叶加长部分</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批</w:t>
                  </w:r>
                </w:p>
              </w:tc>
              <w:tc>
                <w:tcPr>
                  <w:tcW w:w="354"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1</w:t>
                  </w:r>
                </w:p>
              </w:tc>
              <w:tc>
                <w:tcPr>
                  <w:tcW w:w="6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2701</w:t>
                  </w:r>
                </w:p>
              </w:tc>
              <w:tc>
                <w:tcPr>
                  <w:tcW w:w="55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2701</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Before w:w="0" w:type="auto"/>
                <w:wAfter w:w="6" w:type="pct"/>
                <w:trHeight w:val="400" w:hRule="atLeast"/>
              </w:trPr>
              <w:tc>
                <w:tcPr>
                  <w:tcW w:w="664" w:type="dxa"/>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10</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制冷剂R410A</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kg</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38</w:t>
                  </w:r>
                </w:p>
              </w:tc>
              <w:tc>
                <w:tcPr>
                  <w:tcW w:w="63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98</w:t>
                  </w:r>
                </w:p>
              </w:tc>
              <w:tc>
                <w:tcPr>
                  <w:tcW w:w="55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3724</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Before w:w="0" w:type="auto"/>
                <w:wAfter w:w="6" w:type="pct"/>
                <w:trHeight w:val="400" w:hRule="atLeast"/>
              </w:trPr>
              <w:tc>
                <w:tcPr>
                  <w:tcW w:w="664" w:type="dxa"/>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11</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风管管道（挤塑板）</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m²</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24</w:t>
                  </w:r>
                </w:p>
              </w:tc>
              <w:tc>
                <w:tcPr>
                  <w:tcW w:w="63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115</w:t>
                  </w:r>
                </w:p>
              </w:tc>
              <w:tc>
                <w:tcPr>
                  <w:tcW w:w="55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2760</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Before w:w="0" w:type="auto"/>
                <w:wAfter w:w="6" w:type="pct"/>
                <w:trHeight w:val="400" w:hRule="atLeast"/>
              </w:trPr>
              <w:tc>
                <w:tcPr>
                  <w:tcW w:w="664" w:type="dxa"/>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12</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安装人工费</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34</w:t>
                  </w:r>
                </w:p>
              </w:tc>
              <w:tc>
                <w:tcPr>
                  <w:tcW w:w="63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498</w:t>
                  </w:r>
                </w:p>
              </w:tc>
              <w:tc>
                <w:tcPr>
                  <w:tcW w:w="91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shd w:val="clear" w:color="auto" w:fill="auto"/>
                    <w:ind w:left="0" w:leftChars="0" w:right="0" w:rightChars="0" w:firstLine="0" w:firstLineChars="0"/>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16932</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Before w:w="0" w:type="auto"/>
                <w:wAfter w:w="6" w:type="pct"/>
                <w:trHeight w:val="400" w:hRule="atLeast"/>
              </w:trPr>
              <w:tc>
                <w:tcPr>
                  <w:tcW w:w="664" w:type="dxa"/>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pacing w:val="0"/>
                      <w:w w:val="100"/>
                      <w:position w:val="0"/>
                      <w:sz w:val="18"/>
                      <w:szCs w:val="18"/>
                      <w:u w:val="none"/>
                      <w:shd w:val="clear" w:color="auto" w:fill="auto"/>
                      <w:lang w:val="en-US" w:eastAsia="zh-CN" w:bidi="en-US"/>
                    </w:rPr>
                  </w:pPr>
                  <w:r>
                    <w:rPr>
                      <w:rFonts w:hint="eastAsia" w:ascii="仿宋" w:hAnsi="仿宋" w:eastAsia="仿宋" w:cs="仿宋"/>
                      <w:i w:val="0"/>
                      <w:iCs w:val="0"/>
                      <w:color w:val="000000"/>
                      <w:sz w:val="18"/>
                      <w:szCs w:val="18"/>
                      <w:u w:val="none"/>
                      <w:lang w:val="en-US" w:eastAsia="zh-CN"/>
                    </w:rPr>
                    <w:t>13</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系统调试费用</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项</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1</w:t>
                  </w:r>
                </w:p>
              </w:tc>
              <w:tc>
                <w:tcPr>
                  <w:tcW w:w="63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9500</w:t>
                  </w:r>
                </w:p>
              </w:tc>
              <w:tc>
                <w:tcPr>
                  <w:tcW w:w="91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shd w:val="clear" w:color="auto" w:fill="auto"/>
                    <w:ind w:left="0" w:leftChars="0" w:right="0" w:rightChars="0" w:firstLine="0" w:firstLineChars="0"/>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9500</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Before w:w="0" w:type="auto"/>
                <w:wAfter w:w="6" w:type="pct"/>
                <w:trHeight w:val="400" w:hRule="atLeast"/>
              </w:trPr>
              <w:tc>
                <w:tcPr>
                  <w:tcW w:w="664" w:type="dxa"/>
                  <w:gridSpan w:val="2"/>
                  <w:tcBorders>
                    <w:top w:val="single" w:color="auto" w:sz="4" w:space="0"/>
                    <w:left w:val="single" w:color="auto" w:sz="4" w:space="0"/>
                    <w:bottom w:val="single" w:color="auto" w:sz="4" w:space="0"/>
                    <w:right w:val="single" w:color="auto" w:sz="4" w:space="0"/>
                  </w:tcBorders>
                  <w:shd w:val="clear" w:color="FFFFFF" w:fill="auto"/>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position w:val="0"/>
                      <w:sz w:val="18"/>
                      <w:szCs w:val="18"/>
                      <w:u w:val="none"/>
                      <w:shd w:val="clear" w:color="auto" w:fill="auto"/>
                      <w:lang w:val="en-US" w:eastAsia="zh-CN" w:bidi="en-US"/>
                    </w:rPr>
                  </w:pPr>
                  <w:r>
                    <w:rPr>
                      <w:rFonts w:hint="eastAsia" w:ascii="仿宋" w:hAnsi="仿宋" w:eastAsia="仿宋" w:cs="仿宋"/>
                      <w:i w:val="0"/>
                      <w:iCs w:val="0"/>
                      <w:color w:val="000000"/>
                      <w:sz w:val="18"/>
                      <w:szCs w:val="18"/>
                      <w:u w:val="none"/>
                      <w:lang w:val="en-US" w:eastAsia="zh-CN"/>
                    </w:rPr>
                    <w:t>14</w:t>
                  </w:r>
                </w:p>
              </w:tc>
              <w:tc>
                <w:tcPr>
                  <w:tcW w:w="2133" w:type="pct"/>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旧机拆装人工费</w:t>
                  </w:r>
                </w:p>
              </w:tc>
              <w:tc>
                <w:tcPr>
                  <w:tcW w:w="364" w:type="pct"/>
                  <w:tcBorders>
                    <w:top w:val="single" w:color="000000"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12</w:t>
                  </w:r>
                </w:p>
              </w:tc>
              <w:tc>
                <w:tcPr>
                  <w:tcW w:w="63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265</w:t>
                  </w:r>
                </w:p>
              </w:tc>
              <w:tc>
                <w:tcPr>
                  <w:tcW w:w="91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shd w:val="clear" w:color="auto" w:fill="auto"/>
                    <w:ind w:left="0" w:leftChars="0" w:right="0" w:rightChars="0" w:firstLine="0" w:firstLineChars="0"/>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3180</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Before w:w="0" w:type="auto"/>
                <w:wAfter w:w="6" w:type="pct"/>
                <w:trHeight w:val="400" w:hRule="atLeast"/>
              </w:trPr>
              <w:tc>
                <w:tcPr>
                  <w:tcW w:w="6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position w:val="0"/>
                      <w:sz w:val="18"/>
                      <w:szCs w:val="18"/>
                      <w:u w:val="none"/>
                      <w:shd w:val="clear" w:color="auto" w:fill="auto"/>
                      <w:lang w:val="en-US" w:eastAsia="zh-CN" w:bidi="en-US"/>
                    </w:rPr>
                  </w:pPr>
                  <w:r>
                    <w:rPr>
                      <w:rFonts w:hint="eastAsia" w:ascii="仿宋" w:hAnsi="仿宋" w:eastAsia="仿宋" w:cs="仿宋"/>
                      <w:i w:val="0"/>
                      <w:iCs w:val="0"/>
                      <w:color w:val="000000"/>
                      <w:sz w:val="18"/>
                      <w:szCs w:val="18"/>
                      <w:u w:val="none"/>
                      <w:lang w:val="en-US" w:eastAsia="zh-CN"/>
                    </w:rPr>
                    <w:t>15</w:t>
                  </w:r>
                </w:p>
              </w:tc>
              <w:tc>
                <w:tcPr>
                  <w:tcW w:w="213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旧机装机人工费</w:t>
                  </w:r>
                </w:p>
              </w:tc>
              <w:tc>
                <w:tcPr>
                  <w:tcW w:w="364" w:type="pct"/>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12</w:t>
                  </w:r>
                </w:p>
              </w:tc>
              <w:tc>
                <w:tcPr>
                  <w:tcW w:w="6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355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color="auto" w:fill="auto"/>
                    <w:ind w:left="0" w:leftChars="0" w:right="0" w:rightChars="0" w:firstLine="0" w:firstLineChars="0"/>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4260</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Before w:w="0" w:type="auto"/>
                <w:wAfter w:w="6" w:type="pct"/>
                <w:trHeight w:val="400" w:hRule="atLeast"/>
              </w:trPr>
              <w:tc>
                <w:tcPr>
                  <w:tcW w:w="6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position w:val="0"/>
                      <w:sz w:val="18"/>
                      <w:szCs w:val="18"/>
                      <w:u w:val="none"/>
                      <w:shd w:val="clear" w:color="auto" w:fill="auto"/>
                      <w:lang w:val="en-US" w:eastAsia="zh-CN" w:bidi="en-US"/>
                    </w:rPr>
                  </w:pPr>
                  <w:r>
                    <w:rPr>
                      <w:rFonts w:hint="eastAsia" w:ascii="仿宋" w:hAnsi="仿宋" w:eastAsia="仿宋" w:cs="仿宋"/>
                      <w:i w:val="0"/>
                      <w:iCs w:val="0"/>
                      <w:color w:val="000000"/>
                      <w:sz w:val="18"/>
                      <w:szCs w:val="18"/>
                      <w:u w:val="none"/>
                      <w:lang w:val="en-US" w:eastAsia="zh-CN"/>
                    </w:rPr>
                    <w:t>16</w:t>
                  </w:r>
                </w:p>
              </w:tc>
              <w:tc>
                <w:tcPr>
                  <w:tcW w:w="213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旧机拆装辅材</w:t>
                  </w:r>
                </w:p>
              </w:tc>
              <w:tc>
                <w:tcPr>
                  <w:tcW w:w="364" w:type="pct"/>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right="0" w:rightChars="0" w:firstLine="0" w:firstLineChars="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z w:val="18"/>
                      <w:szCs w:val="18"/>
                      <w:u w:val="none"/>
                      <w:lang w:val="en-US" w:eastAsia="zh-CN"/>
                    </w:rPr>
                    <w:t>12</w:t>
                  </w:r>
                </w:p>
              </w:tc>
              <w:tc>
                <w:tcPr>
                  <w:tcW w:w="6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105</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color="auto" w:fill="auto"/>
                    <w:ind w:left="0" w:leftChars="0" w:right="0" w:rightChars="0" w:firstLine="0" w:firstLineChars="0"/>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1260</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Before w:w="0" w:type="auto"/>
                <w:wAfter w:w="6" w:type="pct"/>
                <w:trHeight w:val="400" w:hRule="atLeast"/>
              </w:trPr>
              <w:tc>
                <w:tcPr>
                  <w:tcW w:w="6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position w:val="0"/>
                      <w:sz w:val="18"/>
                      <w:szCs w:val="18"/>
                      <w:u w:val="none"/>
                      <w:shd w:val="clear" w:color="auto" w:fill="auto"/>
                      <w:lang w:val="en-US" w:eastAsia="zh-CN" w:bidi="en-US"/>
                    </w:rPr>
                  </w:pPr>
                  <w:r>
                    <w:rPr>
                      <w:rFonts w:hint="eastAsia" w:ascii="仿宋" w:hAnsi="仿宋" w:eastAsia="仿宋" w:cs="仿宋"/>
                      <w:i w:val="0"/>
                      <w:iCs w:val="0"/>
                      <w:color w:val="000000"/>
                      <w:sz w:val="18"/>
                      <w:szCs w:val="18"/>
                      <w:u w:val="none"/>
                      <w:lang w:val="en-US" w:eastAsia="zh-CN"/>
                    </w:rPr>
                    <w:t>17</w:t>
                  </w:r>
                </w:p>
              </w:tc>
              <w:tc>
                <w:tcPr>
                  <w:tcW w:w="213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室外机三角支架</w:t>
                  </w:r>
                </w:p>
              </w:tc>
              <w:tc>
                <w:tcPr>
                  <w:tcW w:w="364" w:type="pct"/>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付</w:t>
                  </w:r>
                </w:p>
              </w:tc>
              <w:tc>
                <w:tcPr>
                  <w:tcW w:w="35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47</w:t>
                  </w:r>
                </w:p>
              </w:tc>
              <w:tc>
                <w:tcPr>
                  <w:tcW w:w="6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78</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hd w:val="clear" w:color="auto" w:fill="auto"/>
                    <w:ind w:left="0" w:leftChars="0" w:right="0" w:rightChars="0" w:firstLine="0" w:firstLineChars="0"/>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3666</w:t>
                  </w:r>
                </w:p>
              </w:tc>
              <w:tc>
                <w:tcPr>
                  <w:tcW w:w="54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Before w:w="0" w:type="auto"/>
                <w:wAfter w:w="6" w:type="pct"/>
                <w:trHeight w:val="400" w:hRule="atLeast"/>
              </w:trPr>
              <w:tc>
                <w:tcPr>
                  <w:tcW w:w="6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pacing w:val="0"/>
                      <w:w w:val="100"/>
                      <w:position w:val="0"/>
                      <w:sz w:val="18"/>
                      <w:szCs w:val="18"/>
                      <w:u w:val="none"/>
                      <w:shd w:val="clear" w:color="auto" w:fill="auto"/>
                      <w:lang w:val="en-US" w:eastAsia="zh-CN" w:bidi="en-US"/>
                    </w:rPr>
                  </w:pPr>
                  <w:r>
                    <w:rPr>
                      <w:rFonts w:hint="eastAsia" w:ascii="仿宋" w:hAnsi="仿宋" w:eastAsia="仿宋" w:cs="仿宋"/>
                      <w:i w:val="0"/>
                      <w:iCs w:val="0"/>
                      <w:color w:val="000000"/>
                      <w:sz w:val="18"/>
                      <w:szCs w:val="18"/>
                      <w:u w:val="none"/>
                      <w:lang w:val="en-US" w:eastAsia="zh-CN"/>
                    </w:rPr>
                    <w:t>18</w:t>
                  </w:r>
                </w:p>
              </w:tc>
              <w:tc>
                <w:tcPr>
                  <w:tcW w:w="213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运费（含旧机及二次搬运）</w:t>
                  </w:r>
                </w:p>
              </w:tc>
              <w:tc>
                <w:tcPr>
                  <w:tcW w:w="364" w:type="pct"/>
                  <w:tcBorders>
                    <w:top w:val="single" w:color="000000" w:sz="4" w:space="0"/>
                    <w:left w:val="single" w:color="auto" w:sz="4" w:space="0"/>
                    <w:bottom w:val="single" w:color="auto"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批</w:t>
                  </w:r>
                </w:p>
              </w:tc>
              <w:tc>
                <w:tcPr>
                  <w:tcW w:w="354" w:type="pct"/>
                  <w:tcBorders>
                    <w:top w:val="single" w:color="000000" w:sz="4" w:space="0"/>
                    <w:left w:val="single" w:color="000000" w:sz="4" w:space="0"/>
                    <w:bottom w:val="single" w:color="auto"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1</w:t>
                  </w:r>
                </w:p>
              </w:tc>
              <w:tc>
                <w:tcPr>
                  <w:tcW w:w="631" w:type="pct"/>
                  <w:tcBorders>
                    <w:top w:val="single" w:color="000000" w:sz="4" w:space="0"/>
                    <w:left w:val="single" w:color="000000" w:sz="4" w:space="0"/>
                    <w:bottom w:val="single" w:color="auto" w:sz="4" w:space="0"/>
                    <w:right w:val="single" w:color="000000" w:sz="4" w:space="0"/>
                  </w:tcBorders>
                  <w:shd w:val="clear"/>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z w:val="18"/>
                      <w:szCs w:val="18"/>
                      <w:u w:val="none"/>
                      <w:lang w:val="en-US"/>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2463</w:t>
                  </w:r>
                </w:p>
              </w:tc>
              <w:tc>
                <w:tcPr>
                  <w:tcW w:w="914" w:type="dxa"/>
                  <w:tcBorders>
                    <w:top w:val="single" w:color="000000" w:sz="4" w:space="0"/>
                    <w:left w:val="single" w:color="000000" w:sz="4" w:space="0"/>
                    <w:bottom w:val="single" w:color="auto" w:sz="4" w:space="0"/>
                    <w:right w:val="single" w:color="000000" w:sz="4" w:space="0"/>
                  </w:tcBorders>
                  <w:shd w:val="clear"/>
                  <w:vAlign w:val="center"/>
                </w:tcPr>
                <w:p>
                  <w:pPr>
                    <w:keepNext w:val="0"/>
                    <w:keepLines w:val="0"/>
                    <w:widowControl/>
                    <w:suppressLineNumbers w:val="0"/>
                    <w:shd w:val="clear" w:color="auto" w:fill="auto"/>
                    <w:ind w:left="0" w:leftChars="0" w:right="0" w:rightChars="0" w:firstLine="0" w:firstLineChars="0"/>
                    <w:jc w:val="center"/>
                    <w:textAlignment w:val="cente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pPr>
                  <w:r>
                    <w:rPr>
                      <w:rFonts w:hint="eastAsia" w:ascii="仿宋" w:hAnsi="仿宋" w:eastAsia="仿宋" w:cs="仿宋"/>
                      <w:i w:val="0"/>
                      <w:iCs w:val="0"/>
                      <w:color w:val="000000"/>
                      <w:spacing w:val="0"/>
                      <w:w w:val="100"/>
                      <w:kern w:val="0"/>
                      <w:position w:val="0"/>
                      <w:sz w:val="18"/>
                      <w:szCs w:val="18"/>
                      <w:u w:val="none"/>
                      <w:shd w:val="clear" w:color="auto" w:fill="auto"/>
                      <w:lang w:val="en-US" w:eastAsia="zh-CN" w:bidi="ar"/>
                    </w:rPr>
                    <w:t>2463</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6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ind w:left="0" w:leftChars="0" w:right="0" w:rightChars="0" w:firstLine="0" w:firstLineChars="0"/>
                    <w:jc w:val="center"/>
                    <w:textAlignment w:val="center"/>
                    <w:rPr>
                      <w:rFonts w:hint="default" w:ascii="仿宋" w:hAnsi="仿宋" w:eastAsia="仿宋" w:cs="仿宋"/>
                      <w:i w:val="0"/>
                      <w:iCs w:val="0"/>
                      <w:color w:val="000000"/>
                      <w:sz w:val="18"/>
                      <w:szCs w:val="18"/>
                      <w:u w:val="none"/>
                      <w:lang w:val="en-US" w:eastAsia="zh-CN"/>
                    </w:rPr>
                  </w:pPr>
                  <w:r>
                    <w:rPr>
                      <w:rFonts w:hint="eastAsia" w:ascii="仿宋" w:hAnsi="仿宋" w:eastAsia="仿宋" w:cs="仿宋"/>
                      <w:i w:val="0"/>
                      <w:iCs w:val="0"/>
                      <w:color w:val="000000"/>
                      <w:sz w:val="18"/>
                      <w:szCs w:val="18"/>
                      <w:u w:val="none"/>
                      <w:lang w:val="en-US" w:eastAsia="zh-CN"/>
                    </w:rPr>
                    <w:t>19</w:t>
                  </w:r>
                </w:p>
              </w:tc>
              <w:tc>
                <w:tcPr>
                  <w:tcW w:w="213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安装费用及辅材合计</w:t>
                  </w:r>
                </w:p>
              </w:tc>
              <w:tc>
                <w:tcPr>
                  <w:tcW w:w="1907" w:type="pct"/>
                  <w:gridSpan w:val="4"/>
                  <w:tcBorders>
                    <w:top w:val="single" w:color="auto" w:sz="4" w:space="0"/>
                    <w:left w:val="single" w:color="auto" w:sz="4" w:space="0"/>
                    <w:bottom w:val="single" w:color="auto" w:sz="4" w:space="0"/>
                    <w:right w:val="single" w:color="auto" w:sz="4" w:space="0"/>
                  </w:tcBorders>
                  <w:shd w:val="clear"/>
                  <w:vAlign w:val="center"/>
                </w:tcPr>
                <w:p>
                  <w:pPr>
                    <w:keepNext w:val="0"/>
                    <w:keepLines w:val="0"/>
                    <w:widowControl/>
                    <w:suppressLineNumbers w:val="0"/>
                    <w:jc w:val="center"/>
                    <w:textAlignment w:val="center"/>
                    <w:rPr>
                      <w:rFonts w:hint="default" w:ascii="仿宋" w:hAnsi="仿宋" w:eastAsia="仿宋" w:cs="仿宋"/>
                      <w:b w:val="0"/>
                      <w:bCs w:val="0"/>
                      <w:i w:val="0"/>
                      <w:iCs w:val="0"/>
                      <w:color w:val="000000"/>
                      <w:sz w:val="18"/>
                      <w:szCs w:val="18"/>
                      <w:u w:val="none"/>
                      <w:lang w:val="en-US" w:eastAsia="zh-CN"/>
                    </w:rPr>
                  </w:pPr>
                  <w:r>
                    <w:rPr>
                      <w:rFonts w:hint="eastAsia" w:ascii="仿宋" w:hAnsi="仿宋" w:eastAsia="仿宋" w:cs="仿宋"/>
                      <w:b w:val="0"/>
                      <w:bCs w:val="0"/>
                      <w:i w:val="0"/>
                      <w:iCs w:val="0"/>
                      <w:color w:val="000000"/>
                      <w:sz w:val="18"/>
                      <w:szCs w:val="18"/>
                      <w:u w:val="none"/>
                      <w:lang w:val="en-US" w:eastAsia="zh-CN"/>
                    </w:rPr>
                    <w:t>127783</w:t>
                  </w:r>
                </w:p>
              </w:tc>
              <w:tc>
                <w:tcPr>
                  <w:tcW w:w="547" w:type="pct"/>
                  <w:tcBorders>
                    <w:top w:val="single" w:color="000000" w:sz="4" w:space="0"/>
                    <w:left w:val="single" w:color="auto" w:sz="4" w:space="0"/>
                    <w:bottom w:val="single" w:color="000000" w:sz="4" w:space="0"/>
                    <w:right w:val="single" w:color="000000" w:sz="4" w:space="0"/>
                  </w:tcBorders>
                  <w:shd w:val="clear"/>
                  <w:vAlign w:val="center"/>
                </w:tcPr>
                <w:p>
                  <w:pPr>
                    <w:jc w:val="center"/>
                    <w:rPr>
                      <w:rFonts w:hint="eastAsia" w:ascii="仿宋" w:hAnsi="仿宋" w:eastAsia="仿宋" w:cs="仿宋"/>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Before w:w="0" w:type="auto"/>
                <w:wAfter w:w="6" w:type="pct"/>
                <w:trHeight w:val="400" w:hRule="atLeast"/>
              </w:trPr>
              <w:tc>
                <w:tcPr>
                  <w:tcW w:w="2539"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18"/>
                      <w:szCs w:val="18"/>
                      <w:u w:val="none"/>
                    </w:rPr>
                  </w:pPr>
                  <w:r>
                    <w:rPr>
                      <w:rFonts w:hint="eastAsia" w:ascii="仿宋" w:hAnsi="仿宋" w:eastAsia="仿宋" w:cs="仿宋"/>
                      <w:i w:val="0"/>
                      <w:iCs w:val="0"/>
                      <w:color w:val="000000"/>
                      <w:spacing w:val="0"/>
                      <w:w w:val="100"/>
                      <w:kern w:val="0"/>
                      <w:position w:val="0"/>
                      <w:sz w:val="18"/>
                      <w:szCs w:val="18"/>
                      <w:u w:val="none"/>
                      <w:bdr w:val="none" w:color="auto" w:sz="0" w:space="0"/>
                      <w:shd w:val="clear" w:color="auto" w:fill="auto"/>
                      <w:lang w:val="en-US" w:eastAsia="zh-CN" w:bidi="ar"/>
                    </w:rPr>
                    <w:t>工程总合计（元）</w:t>
                  </w:r>
                </w:p>
              </w:tc>
              <w:tc>
                <w:tcPr>
                  <w:tcW w:w="1907" w:type="pct"/>
                  <w:gridSpan w:val="4"/>
                  <w:tcBorders>
                    <w:top w:val="single" w:color="auto" w:sz="4" w:space="0"/>
                    <w:left w:val="single" w:color="auto"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仿宋" w:hAnsi="仿宋" w:eastAsia="仿宋" w:cs="仿宋"/>
                      <w:b w:val="0"/>
                      <w:bCs w:val="0"/>
                      <w:i w:val="0"/>
                      <w:iCs w:val="0"/>
                      <w:color w:val="000000"/>
                      <w:sz w:val="18"/>
                      <w:szCs w:val="18"/>
                      <w:u w:val="none"/>
                      <w:lang w:val="en-US" w:eastAsia="zh-CN"/>
                    </w:rPr>
                  </w:pPr>
                  <w:r>
                    <w:rPr>
                      <w:rFonts w:hint="eastAsia" w:ascii="仿宋" w:hAnsi="仿宋" w:eastAsia="仿宋" w:cs="仿宋"/>
                      <w:b w:val="0"/>
                      <w:bCs w:val="0"/>
                      <w:i w:val="0"/>
                      <w:iCs w:val="0"/>
                      <w:color w:val="000000"/>
                      <w:sz w:val="18"/>
                      <w:szCs w:val="18"/>
                      <w:u w:val="none"/>
                      <w:lang w:val="en-US" w:eastAsia="zh-CN"/>
                    </w:rPr>
                    <w:t>350543</w:t>
                  </w:r>
                </w:p>
              </w:tc>
              <w:tc>
                <w:tcPr>
                  <w:tcW w:w="54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18"/>
                      <w:szCs w:val="18"/>
                      <w:u w:val="none"/>
                    </w:rPr>
                  </w:pPr>
                </w:p>
              </w:tc>
            </w:tr>
          </w:tbl>
          <w:p>
            <w:pPr>
              <w:pStyle w:val="4"/>
              <w:rPr>
                <w:rFonts w:hint="default"/>
                <w:lang w:val="en-US" w:eastAsia="zh-CN"/>
              </w:rPr>
            </w:pPr>
          </w:p>
        </w:tc>
      </w:tr>
    </w:tbl>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Chars="0" w:right="0" w:rightChars="0" w:firstLine="720" w:firstLineChars="300"/>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以上为暂估数，根据实际使用需求，在成交单价或其他条件不变的情况下，采购单位可对货物数量进行调整。</w:t>
      </w:r>
    </w:p>
    <w:p>
      <w:pPr>
        <w:keepNext w:val="0"/>
        <w:keepLines w:val="0"/>
        <w:pageBreakBefore w:val="0"/>
        <w:widowControl w:val="0"/>
        <w:numPr>
          <w:ilvl w:val="0"/>
          <w:numId w:val="2"/>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报价内容：设备、材料、管线、安装调试、税金、运输、拆装、售后服务等本项目涉及全部费用。</w:t>
      </w:r>
    </w:p>
    <w:p>
      <w:pPr>
        <w:keepNext w:val="0"/>
        <w:keepLines w:val="0"/>
        <w:pageBreakBefore w:val="0"/>
        <w:widowControl w:val="0"/>
        <w:numPr>
          <w:ilvl w:val="0"/>
          <w:numId w:val="1"/>
        </w:numPr>
        <w:shd w:val="clear" w:color="auto" w:fill="auto"/>
        <w:kinsoku/>
        <w:wordWrap/>
        <w:overflowPunct/>
        <w:topLinePunct w:val="0"/>
        <w:autoSpaceDE/>
        <w:autoSpaceDN/>
        <w:bidi w:val="0"/>
        <w:adjustRightInd/>
        <w:snapToGrid/>
        <w:spacing w:line="400" w:lineRule="exact"/>
        <w:ind w:right="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其他要求</w:t>
      </w:r>
    </w:p>
    <w:p>
      <w:pPr>
        <w:keepNext w:val="0"/>
        <w:keepLines w:val="0"/>
        <w:pageBreakBefore w:val="0"/>
        <w:widowControl w:val="0"/>
        <w:numPr>
          <w:ilvl w:val="0"/>
          <w:numId w:val="3"/>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产品的质量和技术参数必须符合国家有关方面规定的标准和厂方的标准，以及财政部等部门联合下发的对产品的节能环保要求，并提供完整的技术资料及质量合格证书、保修卡（单）、说明书，设备完好、物品配件齐全，提供的产品必须是正规渠道全新的合格品。</w:t>
      </w:r>
    </w:p>
    <w:p>
      <w:pPr>
        <w:keepNext w:val="0"/>
        <w:keepLines w:val="0"/>
        <w:pageBreakBefore w:val="0"/>
        <w:widowControl w:val="0"/>
        <w:numPr>
          <w:ilvl w:val="0"/>
          <w:numId w:val="3"/>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售后服务必须符合国家有关方面的规定和厂方的规定，投标单位应负责货物的安装、调试，以及物品售后服务的各项服务承诺。</w:t>
      </w:r>
    </w:p>
    <w:p>
      <w:pPr>
        <w:keepNext w:val="0"/>
        <w:keepLines w:val="0"/>
        <w:pageBreakBefore w:val="0"/>
        <w:widowControl w:val="0"/>
        <w:numPr>
          <w:ilvl w:val="0"/>
          <w:numId w:val="3"/>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中标方须全面落实安全责任，如在项目实施过程中发生人员伤亡等安全事故，中标单位负全部责任，与采购单位无关。</w:t>
      </w:r>
    </w:p>
    <w:p>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工期：合同签订后30日内，投标人需配合甲方装修工程进度。</w:t>
      </w:r>
    </w:p>
    <w:p>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color w:val="auto"/>
          <w:lang w:val="en-US" w:eastAsia="zh-CN"/>
        </w:rPr>
        <w:t>质保期：1-3匹小型机6年、5匹及以上2年，自验收合格之日期计。</w:t>
      </w:r>
    </w:p>
    <w:p>
      <w:pPr>
        <w:keepNext w:val="0"/>
        <w:keepLines w:val="0"/>
        <w:pageBreakBefore w:val="0"/>
        <w:widowControl w:val="0"/>
        <w:numPr>
          <w:ilvl w:val="0"/>
          <w:numId w:val="3"/>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质保期内如有问题接电后2小时内给与答复，24小时内派员赶赴现场予以解决。质保期外，制造商（或代理商）应在4小时内作出响应，1个工作日内到达用户现场维修，一般故障应在48小时内修复，重大故障应在72小时内修复。</w:t>
      </w:r>
    </w:p>
    <w:p>
      <w:pPr>
        <w:keepNext w:val="0"/>
        <w:keepLines w:val="0"/>
        <w:pageBreakBefore w:val="0"/>
        <w:widowControl w:val="0"/>
        <w:numPr>
          <w:ilvl w:val="0"/>
          <w:numId w:val="3"/>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设备制造商（或代理商）终身免费提供应用咨询及技术帮助，质保期内，易损件和外购件根据原厂家质保期和国家质保标准保修，属人为因素酌情收取材料费。质保期外实行有偿服务。</w:t>
      </w:r>
    </w:p>
    <w:p>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供应商资质：</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1、</w:t>
      </w:r>
      <w:r>
        <w:rPr>
          <w:rFonts w:hint="eastAsia" w:ascii="仿宋" w:hAnsi="仿宋" w:eastAsia="仿宋" w:cs="仿宋"/>
          <w:color w:val="auto"/>
        </w:rPr>
        <w:t>具有独立法人资格的生产厂家或其销售商，销售商具有生产厂家针对本项目的授权书</w:t>
      </w:r>
      <w:r>
        <w:rPr>
          <w:rFonts w:hint="eastAsia" w:ascii="仿宋" w:hAnsi="仿宋" w:eastAsia="仿宋" w:cs="仿宋"/>
          <w:color w:val="auto"/>
          <w:lang w:val="en-US" w:eastAsia="zh-CN"/>
        </w:rPr>
        <w:t>。</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firstLine="480" w:firstLineChars="200"/>
        <w:jc w:val="left"/>
        <w:textAlignment w:val="auto"/>
        <w:rPr>
          <w:rFonts w:hint="default" w:ascii="仿宋" w:hAnsi="仿宋" w:eastAsia="仿宋" w:cs="仿宋"/>
          <w:color w:val="auto"/>
          <w:lang w:val="en-US" w:eastAsia="zh-CN"/>
        </w:rPr>
      </w:pPr>
      <w:r>
        <w:rPr>
          <w:rFonts w:hint="eastAsia" w:ascii="仿宋" w:hAnsi="仿宋" w:eastAsia="仿宋" w:cs="仿宋"/>
          <w:color w:val="auto"/>
          <w:lang w:val="en-US" w:eastAsia="zh-CN"/>
        </w:rPr>
        <w:t>2、安装人员具有高处作业证、焊工证等施工资质证书。</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firstLine="480" w:firstLineChars="200"/>
        <w:jc w:val="left"/>
        <w:textAlignment w:val="auto"/>
        <w:rPr>
          <w:rFonts w:hint="default"/>
          <w:lang w:val="en-US" w:eastAsia="zh-CN"/>
        </w:rPr>
      </w:pPr>
      <w:r>
        <w:rPr>
          <w:rFonts w:hint="eastAsia" w:ascii="仿宋" w:hAnsi="仿宋" w:eastAsia="仿宋" w:cs="仿宋"/>
          <w:color w:val="auto"/>
          <w:lang w:val="en-US" w:eastAsia="zh-CN"/>
        </w:rPr>
        <w:t>3、</w:t>
      </w:r>
      <w:r>
        <w:rPr>
          <w:rFonts w:hint="eastAsia" w:ascii="仿宋" w:hAnsi="仿宋" w:eastAsia="仿宋" w:cs="仿宋"/>
          <w:color w:val="auto"/>
        </w:rPr>
        <w:t>在</w:t>
      </w:r>
      <w:r>
        <w:rPr>
          <w:rFonts w:hint="eastAsia" w:ascii="仿宋" w:hAnsi="仿宋" w:eastAsia="仿宋" w:cs="仿宋"/>
          <w:color w:val="auto"/>
          <w:lang w:val="en-US" w:eastAsia="zh-CN"/>
        </w:rPr>
        <w:t>杭州市</w:t>
      </w:r>
      <w:r>
        <w:rPr>
          <w:rFonts w:hint="eastAsia" w:ascii="仿宋" w:hAnsi="仿宋" w:eastAsia="仿宋" w:cs="仿宋"/>
          <w:color w:val="auto"/>
        </w:rPr>
        <w:t>内设有售后维修保养服务网点（厂家直属或特约委托）</w:t>
      </w:r>
      <w:r>
        <w:rPr>
          <w:rFonts w:hint="eastAsia" w:ascii="仿宋" w:hAnsi="仿宋" w:eastAsia="仿宋" w:cs="仿宋"/>
          <w:color w:val="auto"/>
          <w:lang w:eastAsia="zh-CN"/>
        </w:rPr>
        <w:t>。</w:t>
      </w:r>
    </w:p>
    <w:p>
      <w:pPr>
        <w:pStyle w:val="4"/>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仿宋" w:hAnsi="仿宋" w:eastAsia="仿宋" w:cs="仿宋"/>
          <w:color w:val="auto"/>
          <w:spacing w:val="0"/>
          <w:w w:val="100"/>
          <w:position w:val="0"/>
          <w:sz w:val="24"/>
          <w:szCs w:val="24"/>
          <w:shd w:val="clear" w:color="auto" w:fill="auto"/>
          <w:lang w:val="en-US" w:eastAsia="zh-CN" w:bidi="en-US"/>
        </w:rPr>
      </w:pPr>
      <w:r>
        <w:rPr>
          <w:rFonts w:hint="eastAsia" w:ascii="仿宋" w:hAnsi="仿宋" w:eastAsia="仿宋" w:cs="仿宋"/>
          <w:color w:val="auto"/>
          <w:spacing w:val="0"/>
          <w:w w:val="100"/>
          <w:position w:val="0"/>
          <w:sz w:val="24"/>
          <w:szCs w:val="24"/>
          <w:shd w:val="clear" w:color="auto" w:fill="auto"/>
          <w:lang w:val="en-US" w:eastAsia="zh-CN" w:bidi="en-US"/>
        </w:rPr>
        <w:t>4、询价设备主要部件不允许进口。</w:t>
      </w:r>
    </w:p>
    <w:p>
      <w:pPr>
        <w:pStyle w:val="4"/>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color w:val="auto"/>
          <w:spacing w:val="0"/>
          <w:w w:val="100"/>
          <w:position w:val="0"/>
          <w:sz w:val="24"/>
          <w:szCs w:val="24"/>
          <w:shd w:val="clear" w:color="auto" w:fill="auto"/>
          <w:lang w:val="en-US" w:eastAsia="zh-CN" w:bidi="en-US"/>
        </w:rPr>
      </w:pPr>
      <w:r>
        <w:rPr>
          <w:rFonts w:hint="eastAsia" w:ascii="仿宋" w:hAnsi="仿宋" w:eastAsia="仿宋" w:cs="仿宋"/>
          <w:color w:val="auto"/>
          <w:spacing w:val="0"/>
          <w:w w:val="100"/>
          <w:position w:val="0"/>
          <w:sz w:val="24"/>
          <w:szCs w:val="24"/>
          <w:shd w:val="clear" w:color="auto" w:fill="auto"/>
          <w:lang w:val="en-US" w:eastAsia="zh-CN" w:bidi="en-US"/>
        </w:rPr>
        <w:t>5、本项目不接受联合体。</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firstLine="480" w:firstLineChars="200"/>
        <w:jc w:val="left"/>
        <w:textAlignment w:val="auto"/>
        <w:rPr>
          <w:rFonts w:hint="default" w:ascii="仿宋" w:hAnsi="仿宋" w:eastAsia="仿宋" w:cs="仿宋"/>
          <w:color w:val="auto"/>
          <w:lang w:val="en-US" w:eastAsia="zh-CN"/>
        </w:rPr>
      </w:pPr>
      <w:r>
        <w:rPr>
          <w:rFonts w:hint="eastAsia" w:ascii="仿宋" w:hAnsi="仿宋" w:eastAsia="仿宋" w:cs="仿宋"/>
          <w:color w:val="auto"/>
          <w:lang w:val="en-US" w:eastAsia="zh-CN"/>
        </w:rPr>
        <w:t>二、其他事项</w:t>
      </w:r>
    </w:p>
    <w:p>
      <w:pPr>
        <w:keepNext w:val="0"/>
        <w:keepLines w:val="0"/>
        <w:pageBreakBefore w:val="0"/>
        <w:widowControl w:val="0"/>
        <w:numPr>
          <w:ilvl w:val="0"/>
          <w:numId w:val="4"/>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被询价的供应商应就以上</w:t>
      </w:r>
      <w:r>
        <w:rPr>
          <w:rFonts w:hint="eastAsia" w:ascii="仿宋" w:hAnsi="仿宋" w:eastAsia="仿宋" w:cs="仿宋"/>
          <w:sz w:val="24"/>
          <w:szCs w:val="24"/>
          <w:lang w:val="en-US" w:eastAsia="zh-CN"/>
        </w:rPr>
        <w:t>采购</w:t>
      </w:r>
      <w:r>
        <w:rPr>
          <w:rFonts w:hint="eastAsia" w:ascii="仿宋" w:hAnsi="仿宋" w:eastAsia="仿宋" w:cs="仿宋"/>
          <w:sz w:val="24"/>
          <w:szCs w:val="24"/>
        </w:rPr>
        <w:t>要求</w:t>
      </w:r>
      <w:r>
        <w:rPr>
          <w:rFonts w:hint="eastAsia" w:ascii="仿宋" w:hAnsi="仿宋" w:eastAsia="仿宋" w:cs="仿宋"/>
          <w:sz w:val="24"/>
          <w:szCs w:val="24"/>
          <w:lang w:val="en-US" w:eastAsia="zh-CN"/>
        </w:rPr>
        <w:t>一次性</w:t>
      </w:r>
      <w:r>
        <w:rPr>
          <w:rFonts w:hint="eastAsia" w:ascii="仿宋" w:hAnsi="仿宋" w:eastAsia="仿宋" w:cs="仿宋"/>
          <w:sz w:val="24"/>
          <w:szCs w:val="24"/>
        </w:rPr>
        <w:t>报价，于20</w:t>
      </w:r>
      <w:r>
        <w:rPr>
          <w:rFonts w:hint="eastAsia" w:ascii="仿宋" w:hAnsi="仿宋" w:eastAsia="仿宋" w:cs="仿宋"/>
          <w:sz w:val="24"/>
          <w:szCs w:val="24"/>
          <w:lang w:val="en-US" w:eastAsia="zh-CN"/>
        </w:rPr>
        <w:t>22</w:t>
      </w:r>
      <w:r>
        <w:rPr>
          <w:rFonts w:hint="eastAsia" w:ascii="仿宋" w:hAnsi="仿宋" w:eastAsia="仿宋" w:cs="仿宋"/>
          <w:sz w:val="24"/>
          <w:szCs w:val="24"/>
        </w:rPr>
        <w:t>年</w:t>
      </w:r>
      <w:r>
        <w:rPr>
          <w:rFonts w:hint="eastAsia" w:ascii="仿宋" w:hAnsi="仿宋" w:eastAsia="仿宋" w:cs="仿宋"/>
          <w:sz w:val="24"/>
          <w:szCs w:val="24"/>
          <w:lang w:val="en-US" w:eastAsia="zh-CN"/>
        </w:rPr>
        <w:t>10</w:t>
      </w:r>
      <w:r>
        <w:rPr>
          <w:rFonts w:hint="eastAsia" w:ascii="仿宋" w:hAnsi="仿宋" w:eastAsia="仿宋" w:cs="仿宋"/>
          <w:sz w:val="24"/>
          <w:szCs w:val="24"/>
        </w:rPr>
        <w:t>月</w:t>
      </w:r>
      <w:r>
        <w:rPr>
          <w:rFonts w:hint="eastAsia" w:ascii="仿宋" w:hAnsi="仿宋" w:eastAsia="仿宋" w:cs="仿宋"/>
          <w:sz w:val="24"/>
          <w:szCs w:val="24"/>
          <w:lang w:val="en-US" w:eastAsia="zh-CN"/>
        </w:rPr>
        <w:t>14</w:t>
      </w:r>
      <w:r>
        <w:rPr>
          <w:rFonts w:hint="eastAsia" w:ascii="仿宋" w:hAnsi="仿宋" w:eastAsia="仿宋" w:cs="仿宋"/>
          <w:sz w:val="24"/>
          <w:szCs w:val="24"/>
        </w:rPr>
        <w:t>日</w:t>
      </w:r>
      <w:r>
        <w:rPr>
          <w:rFonts w:hint="eastAsia" w:ascii="仿宋" w:hAnsi="仿宋" w:eastAsia="仿宋" w:cs="仿宋"/>
          <w:sz w:val="24"/>
          <w:szCs w:val="24"/>
          <w:lang w:val="en-US" w:eastAsia="zh-CN"/>
        </w:rPr>
        <w:t>17时00分</w:t>
      </w:r>
      <w:r>
        <w:rPr>
          <w:rFonts w:hint="eastAsia" w:ascii="仿宋" w:hAnsi="仿宋" w:eastAsia="仿宋" w:cs="仿宋"/>
          <w:sz w:val="24"/>
          <w:szCs w:val="24"/>
        </w:rPr>
        <w:t>前，将</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报价单</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附件一）</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营业执照复印件、资质证书复印件盖公章送达或邮寄</w:t>
      </w:r>
      <w:r>
        <w:rPr>
          <w:rFonts w:hint="eastAsia" w:ascii="仿宋" w:hAnsi="仿宋" w:eastAsia="仿宋" w:cs="仿宋"/>
          <w:sz w:val="24"/>
          <w:szCs w:val="24"/>
        </w:rPr>
        <w:t>至我</w:t>
      </w:r>
      <w:r>
        <w:rPr>
          <w:rFonts w:hint="eastAsia" w:ascii="仿宋" w:hAnsi="仿宋" w:eastAsia="仿宋" w:cs="仿宋"/>
          <w:sz w:val="24"/>
          <w:szCs w:val="24"/>
          <w:lang w:val="en-US" w:eastAsia="zh-CN"/>
        </w:rPr>
        <w:t>公司</w:t>
      </w:r>
      <w:r>
        <w:rPr>
          <w:rFonts w:hint="eastAsia" w:ascii="仿宋" w:hAnsi="仿宋" w:eastAsia="仿宋" w:cs="仿宋"/>
          <w:sz w:val="24"/>
          <w:szCs w:val="24"/>
          <w:lang w:eastAsia="zh-CN"/>
        </w:rPr>
        <w:t>。</w:t>
      </w:r>
    </w:p>
    <w:p>
      <w:pPr>
        <w:keepNext w:val="0"/>
        <w:keepLines w:val="0"/>
        <w:pageBreakBefore w:val="0"/>
        <w:widowControl w:val="0"/>
        <w:numPr>
          <w:ilvl w:val="0"/>
          <w:numId w:val="4"/>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报价有效期为报价截止后30天。</w:t>
      </w:r>
    </w:p>
    <w:p>
      <w:pPr>
        <w:keepNext w:val="0"/>
        <w:keepLines w:val="0"/>
        <w:pageBreakBefore w:val="0"/>
        <w:widowControl w:val="0"/>
        <w:numPr>
          <w:ilvl w:val="0"/>
          <w:numId w:val="4"/>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报价中</w:t>
      </w:r>
      <w:r>
        <w:rPr>
          <w:rFonts w:hint="eastAsia" w:ascii="仿宋" w:hAnsi="仿宋" w:eastAsia="仿宋" w:cs="仿宋"/>
          <w:sz w:val="24"/>
          <w:szCs w:val="24"/>
          <w:lang w:val="en-US" w:eastAsia="zh-CN"/>
        </w:rPr>
        <w:t>应含增值税，</w:t>
      </w:r>
      <w:r>
        <w:rPr>
          <w:rFonts w:hint="eastAsia" w:ascii="仿宋" w:hAnsi="仿宋" w:eastAsia="仿宋" w:cs="仿宋"/>
          <w:sz w:val="24"/>
          <w:szCs w:val="24"/>
        </w:rPr>
        <w:t>如供应商未按要求递交报价，</w:t>
      </w:r>
      <w:r>
        <w:rPr>
          <w:rFonts w:hint="eastAsia" w:ascii="仿宋" w:hAnsi="仿宋" w:eastAsia="仿宋" w:cs="仿宋"/>
          <w:sz w:val="24"/>
          <w:szCs w:val="24"/>
          <w:lang w:val="en-US" w:eastAsia="zh-CN"/>
        </w:rPr>
        <w:t>采购</w:t>
      </w:r>
      <w:r>
        <w:rPr>
          <w:rFonts w:hint="eastAsia" w:ascii="仿宋" w:hAnsi="仿宋" w:eastAsia="仿宋" w:cs="仿宋"/>
          <w:sz w:val="24"/>
          <w:szCs w:val="24"/>
        </w:rPr>
        <w:t>小组将视同无效报价予以作废。</w:t>
      </w:r>
    </w:p>
    <w:p>
      <w:pPr>
        <w:keepNext w:val="0"/>
        <w:keepLines w:val="0"/>
        <w:pageBreakBefore w:val="0"/>
        <w:widowControl w:val="0"/>
        <w:numPr>
          <w:ilvl w:val="0"/>
          <w:numId w:val="4"/>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付款方式：</w:t>
      </w:r>
    </w:p>
    <w:p>
      <w:pPr>
        <w:keepNext w:val="0"/>
        <w:keepLines w:val="0"/>
        <w:pageBreakBefore w:val="0"/>
        <w:widowControl w:val="0"/>
        <w:kinsoku/>
        <w:wordWrap/>
        <w:overflowPunct/>
        <w:topLinePunct w:val="0"/>
        <w:autoSpaceDE/>
        <w:autoSpaceDN/>
        <w:bidi w:val="0"/>
        <w:adjustRightInd/>
        <w:snapToGrid/>
        <w:spacing w:line="400" w:lineRule="exact"/>
        <w:ind w:right="0" w:firstLine="720" w:firstLineChars="300"/>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安装完成验收合格后支付合同总价的97.5%，剩余2.5%为质保金，质保期2年，期满无质量问题退款。</w:t>
      </w:r>
    </w:p>
    <w:p>
      <w:pPr>
        <w:keepNext w:val="0"/>
        <w:keepLines w:val="0"/>
        <w:pageBreakBefore w:val="0"/>
        <w:widowControl w:val="0"/>
        <w:numPr>
          <w:ilvl w:val="0"/>
          <w:numId w:val="4"/>
        </w:numPr>
        <w:shd w:val="clear" w:color="auto" w:fill="auto"/>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满足</w:t>
      </w:r>
      <w:r>
        <w:rPr>
          <w:rFonts w:hint="eastAsia" w:ascii="仿宋" w:hAnsi="仿宋" w:eastAsia="仿宋" w:cs="仿宋"/>
          <w:sz w:val="24"/>
          <w:szCs w:val="24"/>
          <w:lang w:val="en-US" w:eastAsia="zh-CN"/>
        </w:rPr>
        <w:t>服务</w:t>
      </w:r>
      <w:r>
        <w:rPr>
          <w:rFonts w:hint="eastAsia" w:ascii="仿宋" w:hAnsi="仿宋" w:eastAsia="仿宋" w:cs="仿宋"/>
          <w:sz w:val="24"/>
          <w:szCs w:val="24"/>
        </w:rPr>
        <w:t>要求</w:t>
      </w:r>
      <w:r>
        <w:rPr>
          <w:rFonts w:hint="eastAsia" w:ascii="仿宋" w:hAnsi="仿宋" w:eastAsia="仿宋" w:cs="仿宋"/>
          <w:sz w:val="24"/>
          <w:szCs w:val="24"/>
          <w:lang w:eastAsia="zh-CN"/>
        </w:rPr>
        <w:t>，</w:t>
      </w:r>
      <w:r>
        <w:rPr>
          <w:rFonts w:hint="eastAsia" w:ascii="仿宋" w:hAnsi="仿宋" w:eastAsia="仿宋" w:cs="仿宋"/>
          <w:sz w:val="24"/>
          <w:szCs w:val="24"/>
        </w:rPr>
        <w:t>最低价中标。</w:t>
      </w:r>
    </w:p>
    <w:p>
      <w:pPr>
        <w:keepNext w:val="0"/>
        <w:keepLines w:val="0"/>
        <w:pageBreakBefore w:val="0"/>
        <w:widowControl w:val="0"/>
        <w:kinsoku/>
        <w:wordWrap/>
        <w:overflowPunct/>
        <w:topLinePunct w:val="0"/>
        <w:autoSpaceDE/>
        <w:autoSpaceDN/>
        <w:bidi w:val="0"/>
        <w:adjustRightInd/>
        <w:snapToGrid/>
        <w:spacing w:line="400" w:lineRule="exact"/>
        <w:ind w:right="0" w:firstLine="482" w:firstLineChars="200"/>
        <w:textAlignment w:val="auto"/>
        <w:rPr>
          <w:rFonts w:hint="eastAsia" w:ascii="仿宋" w:hAnsi="仿宋" w:eastAsia="仿宋" w:cs="仿宋"/>
          <w:b/>
          <w:sz w:val="24"/>
          <w:szCs w:val="24"/>
          <w:lang w:eastAsia="zh-CN"/>
        </w:rPr>
      </w:pPr>
      <w:r>
        <w:rPr>
          <w:rFonts w:hint="eastAsia" w:ascii="仿宋" w:hAnsi="仿宋" w:eastAsia="仿宋" w:cs="仿宋"/>
          <w:b/>
          <w:sz w:val="24"/>
          <w:szCs w:val="24"/>
        </w:rPr>
        <w:t>三、联系</w:t>
      </w:r>
      <w:r>
        <w:rPr>
          <w:rFonts w:hint="eastAsia" w:ascii="仿宋" w:hAnsi="仿宋" w:eastAsia="仿宋" w:cs="仿宋"/>
          <w:b/>
          <w:sz w:val="24"/>
          <w:szCs w:val="24"/>
          <w:lang w:val="en-US" w:eastAsia="zh-CN"/>
        </w:rPr>
        <w:t>方式</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right="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联系人：楼晓</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right="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联系电话：0571-86898901</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right="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联系地址：拱墅区新昌路121号</w:t>
      </w:r>
    </w:p>
    <w:p>
      <w:pPr>
        <w:pStyle w:val="5"/>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lang w:val="en-US" w:eastAsia="zh-CN"/>
        </w:rPr>
      </w:pPr>
    </w:p>
    <w:p>
      <w:pPr>
        <w:pageBreakBefore w:val="0"/>
        <w:kinsoku/>
        <w:wordWrap/>
        <w:overflowPunct/>
        <w:topLinePunct w:val="0"/>
        <w:autoSpaceDE/>
        <w:autoSpaceDN/>
        <w:bidi w:val="0"/>
        <w:adjustRightInd/>
        <w:snapToGrid/>
        <w:spacing w:line="400" w:lineRule="exact"/>
        <w:rPr>
          <w:rFonts w:hint="eastAsia" w:ascii="宋体" w:hAnsi="宋体" w:eastAsia="宋体" w:cs="宋体"/>
          <w:lang w:val="en-US" w:eastAsia="zh-CN"/>
        </w:rPr>
      </w:pPr>
    </w:p>
    <w:p>
      <w:pPr>
        <w:pStyle w:val="4"/>
        <w:pageBreakBefore w:val="0"/>
        <w:kinsoku/>
        <w:wordWrap/>
        <w:overflowPunct/>
        <w:topLinePunct w:val="0"/>
        <w:autoSpaceDE/>
        <w:autoSpaceDN/>
        <w:bidi w:val="0"/>
        <w:adjustRightInd/>
        <w:snapToGrid/>
        <w:spacing w:line="400" w:lineRule="exact"/>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right="0" w:firstLine="0" w:firstLineChars="0"/>
        <w:jc w:val="righ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杭州拱墅安保服务集团有限公司</w:t>
      </w:r>
    </w:p>
    <w:p>
      <w:pPr>
        <w:keepNext w:val="0"/>
        <w:keepLines w:val="0"/>
        <w:pageBreakBefore w:val="0"/>
        <w:widowControl w:val="0"/>
        <w:kinsoku/>
        <w:wordWrap/>
        <w:overflowPunct/>
        <w:topLinePunct w:val="0"/>
        <w:autoSpaceDE/>
        <w:autoSpaceDN/>
        <w:bidi w:val="0"/>
        <w:adjustRightInd/>
        <w:snapToGrid/>
        <w:spacing w:line="400" w:lineRule="exact"/>
        <w:jc w:val="right"/>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日期：2022-10-10</w:t>
      </w:r>
    </w:p>
    <w:p>
      <w:pPr>
        <w:pStyle w:val="4"/>
        <w:rPr>
          <w:rFonts w:hint="eastAsia" w:ascii="仿宋" w:hAnsi="仿宋" w:eastAsia="仿宋" w:cs="仿宋"/>
          <w:sz w:val="24"/>
          <w:szCs w:val="24"/>
          <w:lang w:val="en-US" w:eastAsia="zh-CN"/>
        </w:rPr>
      </w:pPr>
    </w:p>
    <w:p>
      <w:pPr>
        <w:rPr>
          <w:rFonts w:hint="eastAsia" w:ascii="仿宋" w:hAnsi="仿宋" w:eastAsia="仿宋" w:cs="仿宋"/>
          <w:sz w:val="24"/>
          <w:szCs w:val="24"/>
          <w:lang w:val="en-US" w:eastAsia="zh-CN"/>
        </w:rPr>
      </w:pPr>
    </w:p>
    <w:p>
      <w:pPr>
        <w:pStyle w:val="4"/>
        <w:rPr>
          <w:rFonts w:hint="eastAsia" w:ascii="仿宋" w:hAnsi="仿宋" w:eastAsia="仿宋" w:cs="仿宋"/>
          <w:sz w:val="24"/>
          <w:szCs w:val="24"/>
          <w:lang w:val="en-US" w:eastAsia="zh-CN"/>
        </w:rPr>
      </w:pPr>
    </w:p>
    <w:p>
      <w:pPr>
        <w:rPr>
          <w:rFonts w:hint="eastAsia" w:ascii="仿宋" w:hAnsi="仿宋" w:eastAsia="仿宋" w:cs="仿宋"/>
          <w:sz w:val="24"/>
          <w:szCs w:val="24"/>
          <w:lang w:val="en-US" w:eastAsia="zh-CN"/>
        </w:rPr>
      </w:pPr>
    </w:p>
    <w:p>
      <w:pPr>
        <w:pStyle w:val="4"/>
        <w:rPr>
          <w:rFonts w:hint="eastAsia" w:ascii="仿宋" w:hAnsi="仿宋" w:eastAsia="仿宋" w:cs="仿宋"/>
          <w:sz w:val="24"/>
          <w:szCs w:val="24"/>
          <w:lang w:val="en-US" w:eastAsia="zh-CN"/>
        </w:rPr>
      </w:pPr>
    </w:p>
    <w:p>
      <w:pPr>
        <w:rPr>
          <w:rFonts w:hint="eastAsia" w:ascii="仿宋" w:hAnsi="仿宋" w:eastAsia="仿宋" w:cs="仿宋"/>
          <w:sz w:val="24"/>
          <w:szCs w:val="24"/>
          <w:lang w:val="en-US" w:eastAsia="zh-CN"/>
        </w:rPr>
      </w:pPr>
    </w:p>
    <w:p>
      <w:pPr>
        <w:pStyle w:val="4"/>
        <w:rPr>
          <w:rFonts w:hint="eastAsia" w:ascii="仿宋" w:hAnsi="仿宋" w:eastAsia="仿宋" w:cs="仿宋"/>
          <w:sz w:val="24"/>
          <w:szCs w:val="24"/>
          <w:lang w:val="en-US" w:eastAsia="zh-CN"/>
        </w:rPr>
      </w:pPr>
    </w:p>
    <w:p>
      <w:pPr>
        <w:rPr>
          <w:rFonts w:hint="eastAsia" w:ascii="仿宋" w:hAnsi="仿宋" w:eastAsia="仿宋" w:cs="仿宋"/>
          <w:sz w:val="24"/>
          <w:szCs w:val="24"/>
          <w:lang w:val="en-US" w:eastAsia="zh-CN"/>
        </w:rPr>
      </w:pPr>
    </w:p>
    <w:p>
      <w:pPr>
        <w:pStyle w:val="2"/>
        <w:rPr>
          <w:rFonts w:hint="eastAsia" w:ascii="仿宋" w:hAnsi="仿宋" w:eastAsia="仿宋" w:cs="仿宋"/>
          <w:sz w:val="24"/>
          <w:szCs w:val="24"/>
          <w:lang w:val="en-US" w:eastAsia="zh-CN"/>
        </w:rPr>
      </w:pPr>
    </w:p>
    <w:p>
      <w:pPr>
        <w:keepNext w:val="0"/>
        <w:keepLines w:val="0"/>
        <w:pageBreakBefore w:val="0"/>
        <w:shd w:val="clear" w:color="auto" w:fill="auto"/>
        <w:kinsoku/>
        <w:overflowPunct/>
        <w:topLinePunct w:val="0"/>
        <w:autoSpaceDE/>
        <w:autoSpaceDN/>
        <w:bidi w:val="0"/>
        <w:adjustRightInd/>
        <w:snapToGrid/>
        <w:spacing w:line="240" w:lineRule="auto"/>
        <w:jc w:val="center"/>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报价单</w:t>
      </w:r>
    </w:p>
    <w:p>
      <w:pPr>
        <w:keepNext w:val="0"/>
        <w:keepLines w:val="0"/>
        <w:pageBreakBefore w:val="0"/>
        <w:kinsoku/>
        <w:overflowPunct/>
        <w:topLinePunct w:val="0"/>
        <w:autoSpaceDE/>
        <w:autoSpaceDN/>
        <w:bidi w:val="0"/>
        <w:adjustRightInd/>
        <w:snapToGrid/>
        <w:spacing w:line="240" w:lineRule="auto"/>
        <w:jc w:val="left"/>
        <w:rPr>
          <w:rFonts w:hint="eastAsia" w:ascii="仿宋" w:hAnsi="仿宋" w:eastAsia="仿宋" w:cs="仿宋"/>
          <w:sz w:val="24"/>
          <w:szCs w:val="24"/>
          <w:lang w:val="en-US" w:eastAsia="zh-CN"/>
        </w:rPr>
      </w:pPr>
      <w:r>
        <w:rPr>
          <w:rFonts w:hint="eastAsia" w:ascii="仿宋" w:hAnsi="仿宋" w:eastAsia="仿宋" w:cs="仿宋"/>
          <w:sz w:val="24"/>
          <w:szCs w:val="24"/>
        </w:rPr>
        <w:t>致：</w:t>
      </w:r>
      <w:r>
        <w:rPr>
          <w:rFonts w:hint="eastAsia" w:ascii="仿宋" w:hAnsi="仿宋" w:eastAsia="仿宋" w:cs="仿宋"/>
          <w:sz w:val="24"/>
          <w:szCs w:val="24"/>
          <w:lang w:val="en-US" w:eastAsia="zh-CN"/>
        </w:rPr>
        <w:t>杭州拱墅安保服务集团有限公司</w:t>
      </w:r>
    </w:p>
    <w:p>
      <w:pPr>
        <w:keepNext w:val="0"/>
        <w:keepLines w:val="0"/>
        <w:pageBreakBefore w:val="0"/>
        <w:kinsoku/>
        <w:overflowPunct/>
        <w:topLinePunct w:val="0"/>
        <w:autoSpaceDE/>
        <w:autoSpaceDN/>
        <w:bidi w:val="0"/>
        <w:adjustRightInd/>
        <w:snapToGrid/>
        <w:spacing w:line="240" w:lineRule="auto"/>
        <w:ind w:firstLine="480"/>
        <w:rPr>
          <w:rFonts w:hint="eastAsia" w:ascii="仿宋" w:hAnsi="仿宋" w:eastAsia="仿宋" w:cs="仿宋"/>
          <w:sz w:val="24"/>
          <w:szCs w:val="24"/>
        </w:rPr>
      </w:pPr>
      <w:r>
        <w:rPr>
          <w:rFonts w:hint="eastAsia" w:ascii="仿宋" w:hAnsi="仿宋" w:eastAsia="仿宋" w:cs="仿宋"/>
          <w:sz w:val="24"/>
          <w:szCs w:val="24"/>
        </w:rPr>
        <w:t>本公司已经收到贵</w:t>
      </w:r>
      <w:r>
        <w:rPr>
          <w:rFonts w:hint="eastAsia" w:ascii="仿宋" w:hAnsi="仿宋" w:eastAsia="仿宋" w:cs="仿宋"/>
          <w:sz w:val="24"/>
          <w:szCs w:val="24"/>
          <w:lang w:val="en-US" w:eastAsia="zh-CN"/>
        </w:rPr>
        <w:t>司</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项目的询价函，我方已研究了该询价函的全部内容，</w:t>
      </w:r>
      <w:r>
        <w:rPr>
          <w:rFonts w:hint="eastAsia" w:ascii="仿宋" w:hAnsi="仿宋" w:eastAsia="仿宋" w:cs="仿宋"/>
          <w:spacing w:val="-2"/>
          <w:sz w:val="24"/>
          <w:szCs w:val="24"/>
        </w:rPr>
        <w:t>本次总报价为（大写）</w:t>
      </w:r>
      <w:r>
        <w:rPr>
          <w:rFonts w:hint="eastAsia" w:ascii="仿宋" w:hAnsi="仿宋" w:eastAsia="仿宋" w:cs="仿宋"/>
          <w:spacing w:val="-2"/>
          <w:sz w:val="24"/>
          <w:szCs w:val="24"/>
          <w:u w:val="single"/>
        </w:rPr>
        <w:t xml:space="preserve">                   </w:t>
      </w:r>
      <w:r>
        <w:rPr>
          <w:rFonts w:hint="eastAsia" w:ascii="仿宋" w:hAnsi="仿宋" w:eastAsia="仿宋" w:cs="仿宋"/>
          <w:spacing w:val="-2"/>
          <w:sz w:val="24"/>
          <w:szCs w:val="24"/>
        </w:rPr>
        <w:t>。</w:t>
      </w:r>
    </w:p>
    <w:p>
      <w:pPr>
        <w:keepNext w:val="0"/>
        <w:keepLines w:val="0"/>
        <w:pageBreakBefore w:val="0"/>
        <w:numPr>
          <w:ilvl w:val="0"/>
          <w:numId w:val="0"/>
        </w:numPr>
        <w:kinsoku/>
        <w:overflowPunct/>
        <w:topLinePunct w:val="0"/>
        <w:autoSpaceDE/>
        <w:autoSpaceDN/>
        <w:bidi w:val="0"/>
        <w:adjustRightInd/>
        <w:snapToGrid/>
        <w:spacing w:line="240" w:lineRule="auto"/>
        <w:rPr>
          <w:rFonts w:hint="eastAsia" w:ascii="仿宋" w:hAnsi="仿宋" w:eastAsia="仿宋" w:cs="仿宋"/>
          <w:sz w:val="24"/>
          <w:szCs w:val="24"/>
        </w:rPr>
      </w:pPr>
      <w:r>
        <w:rPr>
          <w:rFonts w:hint="eastAsia" w:ascii="仿宋" w:hAnsi="仿宋" w:eastAsia="仿宋" w:cs="仿宋"/>
          <w:sz w:val="24"/>
          <w:szCs w:val="24"/>
          <w:lang w:val="en-US" w:eastAsia="zh-CN"/>
        </w:rPr>
        <w:t>一、</w:t>
      </w:r>
      <w:r>
        <w:rPr>
          <w:rFonts w:hint="eastAsia" w:ascii="仿宋" w:hAnsi="仿宋" w:eastAsia="仿宋" w:cs="仿宋"/>
          <w:sz w:val="24"/>
          <w:szCs w:val="24"/>
        </w:rPr>
        <w:t>责任与义务</w:t>
      </w:r>
    </w:p>
    <w:p>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本公司承诺：</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本公司的报价函一旦为贵</w:t>
      </w:r>
      <w:r>
        <w:rPr>
          <w:rFonts w:hint="eastAsia" w:ascii="仿宋" w:hAnsi="仿宋" w:eastAsia="仿宋" w:cs="仿宋"/>
          <w:sz w:val="24"/>
          <w:szCs w:val="24"/>
          <w:lang w:val="en-US" w:eastAsia="zh-CN"/>
        </w:rPr>
        <w:t>司</w:t>
      </w:r>
      <w:r>
        <w:rPr>
          <w:rFonts w:hint="eastAsia" w:ascii="仿宋" w:hAnsi="仿宋" w:eastAsia="仿宋" w:cs="仿宋"/>
          <w:sz w:val="24"/>
          <w:szCs w:val="24"/>
        </w:rPr>
        <w:t>认可，该报价即为合同价；</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本公司一旦成为本项目的成交供应商，同意将询价函和</w:t>
      </w:r>
      <w:r>
        <w:rPr>
          <w:rFonts w:hint="eastAsia" w:ascii="仿宋" w:hAnsi="仿宋" w:eastAsia="仿宋" w:cs="仿宋"/>
          <w:sz w:val="24"/>
          <w:szCs w:val="24"/>
          <w:lang w:val="en-US" w:eastAsia="zh-CN"/>
        </w:rPr>
        <w:t>报价单</w:t>
      </w:r>
      <w:r>
        <w:rPr>
          <w:rFonts w:hint="eastAsia" w:ascii="仿宋" w:hAnsi="仿宋" w:eastAsia="仿宋" w:cs="仿宋"/>
          <w:sz w:val="24"/>
          <w:szCs w:val="24"/>
        </w:rPr>
        <w:t>作为合同的组成部分；</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二、报价单</w:t>
      </w:r>
    </w:p>
    <w:tbl>
      <w:tblPr>
        <w:tblStyle w:val="9"/>
        <w:tblW w:w="90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2"/>
        <w:gridCol w:w="1688"/>
        <w:gridCol w:w="1302"/>
        <w:gridCol w:w="968"/>
        <w:gridCol w:w="1182"/>
        <w:gridCol w:w="1338"/>
        <w:gridCol w:w="17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22"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lang w:eastAsia="zh-CN"/>
              </w:rPr>
            </w:pPr>
            <w:r>
              <w:rPr>
                <w:rFonts w:hint="eastAsia" w:ascii="仿宋" w:hAnsi="仿宋" w:eastAsia="仿宋" w:cs="仿宋"/>
                <w:sz w:val="24"/>
                <w:szCs w:val="24"/>
                <w:lang w:val="en-US" w:eastAsia="zh-CN"/>
              </w:rPr>
              <w:t>序号</w:t>
            </w:r>
          </w:p>
        </w:tc>
        <w:tc>
          <w:tcPr>
            <w:tcW w:w="1688"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产品名称</w:t>
            </w:r>
          </w:p>
        </w:tc>
        <w:tc>
          <w:tcPr>
            <w:tcW w:w="1302"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jc w:val="center"/>
              <w:rPr>
                <w:rFonts w:hint="eastAsia" w:ascii="仿宋" w:hAnsi="仿宋" w:eastAsia="仿宋" w:cs="仿宋"/>
                <w:sz w:val="24"/>
                <w:szCs w:val="24"/>
                <w:vertAlign w:val="baseline"/>
              </w:rPr>
            </w:pPr>
            <w:r>
              <w:rPr>
                <w:rFonts w:hint="eastAsia" w:ascii="仿宋" w:hAnsi="仿宋" w:eastAsia="仿宋" w:cs="仿宋"/>
                <w:sz w:val="24"/>
                <w:szCs w:val="24"/>
              </w:rPr>
              <w:t>规格</w:t>
            </w:r>
            <w:r>
              <w:rPr>
                <w:rFonts w:hint="eastAsia" w:ascii="仿宋" w:hAnsi="仿宋" w:eastAsia="仿宋" w:cs="仿宋"/>
                <w:sz w:val="24"/>
                <w:szCs w:val="24"/>
                <w:lang w:val="en-US" w:eastAsia="zh-CN"/>
              </w:rPr>
              <w:t>/</w:t>
            </w:r>
            <w:r>
              <w:rPr>
                <w:rFonts w:hint="eastAsia" w:ascii="仿宋" w:hAnsi="仿宋" w:eastAsia="仿宋" w:cs="仿宋"/>
                <w:sz w:val="24"/>
                <w:szCs w:val="24"/>
              </w:rPr>
              <w:t>型号</w:t>
            </w:r>
          </w:p>
        </w:tc>
        <w:tc>
          <w:tcPr>
            <w:tcW w:w="968"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jc w:val="center"/>
              <w:rPr>
                <w:rFonts w:hint="eastAsia" w:ascii="仿宋" w:hAnsi="仿宋" w:eastAsia="仿宋" w:cs="仿宋"/>
                <w:sz w:val="24"/>
                <w:szCs w:val="24"/>
                <w:vertAlign w:val="baseline"/>
              </w:rPr>
            </w:pPr>
            <w:r>
              <w:rPr>
                <w:rFonts w:hint="eastAsia" w:ascii="仿宋" w:hAnsi="仿宋" w:eastAsia="仿宋" w:cs="仿宋"/>
                <w:sz w:val="24"/>
                <w:szCs w:val="24"/>
              </w:rPr>
              <w:t>单位</w:t>
            </w:r>
          </w:p>
        </w:tc>
        <w:tc>
          <w:tcPr>
            <w:tcW w:w="1182"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jc w:val="center"/>
              <w:rPr>
                <w:rFonts w:hint="eastAsia" w:ascii="仿宋" w:hAnsi="仿宋" w:eastAsia="仿宋" w:cs="仿宋"/>
                <w:sz w:val="24"/>
                <w:szCs w:val="24"/>
                <w:vertAlign w:val="baseline"/>
              </w:rPr>
            </w:pPr>
            <w:r>
              <w:rPr>
                <w:rFonts w:hint="eastAsia" w:ascii="仿宋" w:hAnsi="仿宋" w:eastAsia="仿宋" w:cs="仿宋"/>
                <w:sz w:val="24"/>
                <w:szCs w:val="24"/>
              </w:rPr>
              <w:t>数量</w:t>
            </w:r>
          </w:p>
        </w:tc>
        <w:tc>
          <w:tcPr>
            <w:tcW w:w="1338"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jc w:val="center"/>
              <w:rPr>
                <w:rFonts w:hint="eastAsia" w:ascii="仿宋" w:hAnsi="仿宋" w:eastAsia="仿宋" w:cs="仿宋"/>
                <w:sz w:val="24"/>
                <w:szCs w:val="24"/>
                <w:vertAlign w:val="baseline"/>
              </w:rPr>
            </w:pPr>
            <w:r>
              <w:rPr>
                <w:rFonts w:hint="eastAsia" w:ascii="仿宋" w:hAnsi="仿宋" w:eastAsia="仿宋" w:cs="仿宋"/>
                <w:sz w:val="24"/>
                <w:szCs w:val="24"/>
              </w:rPr>
              <w:t>单价（元）</w:t>
            </w:r>
          </w:p>
        </w:tc>
        <w:tc>
          <w:tcPr>
            <w:tcW w:w="1736"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jc w:val="center"/>
              <w:rPr>
                <w:rFonts w:hint="eastAsia" w:ascii="仿宋" w:hAnsi="仿宋" w:eastAsia="仿宋" w:cs="仿宋"/>
                <w:sz w:val="24"/>
                <w:szCs w:val="24"/>
                <w:vertAlign w:val="baseline"/>
              </w:rPr>
            </w:pPr>
            <w:r>
              <w:rPr>
                <w:rFonts w:hint="eastAsia" w:ascii="仿宋" w:hAnsi="仿宋" w:eastAsia="仿宋" w:cs="仿宋"/>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822"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jc w:val="center"/>
              <w:rPr>
                <w:rFonts w:hint="eastAsia" w:ascii="仿宋" w:hAnsi="仿宋" w:eastAsia="仿宋" w:cs="仿宋"/>
                <w:sz w:val="24"/>
                <w:szCs w:val="24"/>
                <w:vertAlign w:val="baseline"/>
              </w:rPr>
            </w:pPr>
          </w:p>
        </w:tc>
        <w:tc>
          <w:tcPr>
            <w:tcW w:w="1688"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1302"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968"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1182"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1338"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1736"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822"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jc w:val="center"/>
              <w:rPr>
                <w:rFonts w:hint="eastAsia" w:ascii="仿宋" w:hAnsi="仿宋" w:eastAsia="仿宋" w:cs="仿宋"/>
                <w:sz w:val="24"/>
                <w:szCs w:val="24"/>
                <w:vertAlign w:val="baseline"/>
              </w:rPr>
            </w:pPr>
          </w:p>
        </w:tc>
        <w:tc>
          <w:tcPr>
            <w:tcW w:w="1688"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1302"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968"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1182"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1338"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1736"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822"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jc w:val="center"/>
              <w:rPr>
                <w:rFonts w:hint="eastAsia" w:ascii="仿宋" w:hAnsi="仿宋" w:eastAsia="仿宋" w:cs="仿宋"/>
                <w:sz w:val="24"/>
                <w:szCs w:val="24"/>
                <w:vertAlign w:val="baseline"/>
              </w:rPr>
            </w:pPr>
          </w:p>
        </w:tc>
        <w:tc>
          <w:tcPr>
            <w:tcW w:w="1688"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1302"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968"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1182"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1338"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1736"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822" w:type="dxa"/>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总计</w:t>
            </w:r>
          </w:p>
        </w:tc>
        <w:tc>
          <w:tcPr>
            <w:tcW w:w="8214" w:type="dxa"/>
            <w:gridSpan w:val="6"/>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小写：</w:t>
            </w:r>
          </w:p>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r>
              <w:rPr>
                <w:rFonts w:hint="eastAsia" w:ascii="仿宋" w:hAnsi="仿宋" w:eastAsia="仿宋" w:cs="仿宋"/>
                <w:sz w:val="24"/>
                <w:szCs w:val="24"/>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22" w:type="dxa"/>
            <w:vMerge w:val="restart"/>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jc w:val="center"/>
              <w:rPr>
                <w:rFonts w:hint="eastAsia" w:ascii="仿宋" w:hAnsi="仿宋" w:eastAsia="仿宋" w:cs="仿宋"/>
                <w:sz w:val="24"/>
                <w:szCs w:val="24"/>
                <w:vertAlign w:val="baseline"/>
              </w:rPr>
            </w:pPr>
            <w:r>
              <w:rPr>
                <w:rFonts w:hint="eastAsia" w:ascii="仿宋" w:hAnsi="仿宋" w:eastAsia="仿宋" w:cs="仿宋"/>
                <w:sz w:val="24"/>
                <w:szCs w:val="24"/>
              </w:rPr>
              <w:t>付款条件及相关要求</w:t>
            </w:r>
          </w:p>
        </w:tc>
        <w:tc>
          <w:tcPr>
            <w:tcW w:w="5140" w:type="dxa"/>
            <w:gridSpan w:val="4"/>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r>
              <w:rPr>
                <w:rFonts w:hint="eastAsia" w:ascii="仿宋" w:hAnsi="仿宋" w:eastAsia="仿宋" w:cs="仿宋"/>
                <w:sz w:val="24"/>
                <w:szCs w:val="24"/>
              </w:rPr>
              <w:t>交货地</w:t>
            </w:r>
            <w:r>
              <w:rPr>
                <w:rFonts w:hint="eastAsia" w:ascii="仿宋" w:hAnsi="仿宋" w:eastAsia="仿宋" w:cs="仿宋"/>
                <w:sz w:val="24"/>
                <w:szCs w:val="24"/>
                <w:lang w:eastAsia="zh-CN"/>
              </w:rPr>
              <w:t>点（供货方提供运费）</w:t>
            </w:r>
          </w:p>
        </w:tc>
        <w:tc>
          <w:tcPr>
            <w:tcW w:w="3074" w:type="dxa"/>
            <w:gridSpan w:val="2"/>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22" w:type="dxa"/>
            <w:vMerge w:val="continue"/>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5140" w:type="dxa"/>
            <w:gridSpan w:val="4"/>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r>
              <w:rPr>
                <w:rFonts w:hint="eastAsia" w:ascii="仿宋" w:hAnsi="仿宋" w:eastAsia="仿宋" w:cs="仿宋"/>
                <w:sz w:val="24"/>
                <w:szCs w:val="24"/>
                <w:lang w:eastAsia="zh-CN"/>
              </w:rPr>
              <w:t>交货期限（采购订单下达之日起）</w:t>
            </w:r>
          </w:p>
        </w:tc>
        <w:tc>
          <w:tcPr>
            <w:tcW w:w="3074" w:type="dxa"/>
            <w:gridSpan w:val="2"/>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22" w:type="dxa"/>
            <w:vMerge w:val="continue"/>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5140" w:type="dxa"/>
            <w:gridSpan w:val="4"/>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r>
              <w:rPr>
                <w:rFonts w:hint="eastAsia" w:ascii="仿宋" w:hAnsi="仿宋" w:eastAsia="仿宋" w:cs="仿宋"/>
                <w:sz w:val="24"/>
                <w:szCs w:val="24"/>
                <w:lang w:eastAsia="zh-CN"/>
              </w:rPr>
              <w:t>付款方式</w:t>
            </w:r>
          </w:p>
        </w:tc>
        <w:tc>
          <w:tcPr>
            <w:tcW w:w="3074" w:type="dxa"/>
            <w:gridSpan w:val="2"/>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22" w:type="dxa"/>
            <w:vMerge w:val="continue"/>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5140" w:type="dxa"/>
            <w:gridSpan w:val="4"/>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r>
              <w:rPr>
                <w:rFonts w:hint="eastAsia" w:ascii="仿宋" w:hAnsi="仿宋" w:eastAsia="仿宋" w:cs="仿宋"/>
                <w:sz w:val="24"/>
                <w:szCs w:val="24"/>
                <w:lang w:eastAsia="zh-CN"/>
              </w:rPr>
              <w:t>增值税发票情况</w:t>
            </w:r>
          </w:p>
        </w:tc>
        <w:tc>
          <w:tcPr>
            <w:tcW w:w="3074" w:type="dxa"/>
            <w:gridSpan w:val="2"/>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r>
              <w:rPr>
                <w:rFonts w:hint="eastAsia" w:ascii="仿宋" w:hAnsi="仿宋" w:eastAsia="仿宋" w:cs="仿宋"/>
                <w:sz w:val="24"/>
                <w:szCs w:val="24"/>
                <w:lang w:eastAsia="zh-CN"/>
              </w:rPr>
              <w:sym w:font="Wingdings 2" w:char="00A3"/>
            </w:r>
            <w:r>
              <w:rPr>
                <w:rFonts w:hint="eastAsia" w:ascii="仿宋" w:hAnsi="仿宋" w:eastAsia="仿宋" w:cs="仿宋"/>
                <w:sz w:val="24"/>
                <w:szCs w:val="24"/>
                <w:lang w:eastAsia="zh-CN"/>
              </w:rPr>
              <w:t>专票</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sym w:font="Wingdings 2" w:char="00A3"/>
            </w:r>
            <w:r>
              <w:rPr>
                <w:rFonts w:hint="eastAsia" w:ascii="仿宋" w:hAnsi="仿宋" w:eastAsia="仿宋" w:cs="仿宋"/>
                <w:sz w:val="24"/>
                <w:szCs w:val="24"/>
                <w:lang w:val="en-US" w:eastAsia="zh-CN"/>
              </w:rPr>
              <w:t>普票 税率(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822" w:type="dxa"/>
            <w:vMerge w:val="continue"/>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c>
          <w:tcPr>
            <w:tcW w:w="5140" w:type="dxa"/>
            <w:gridSpan w:val="4"/>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r>
              <w:rPr>
                <w:rFonts w:hint="eastAsia" w:ascii="仿宋" w:hAnsi="仿宋" w:eastAsia="仿宋" w:cs="仿宋"/>
                <w:sz w:val="24"/>
                <w:szCs w:val="24"/>
                <w:lang w:eastAsia="zh-CN"/>
              </w:rPr>
              <w:t>保修期</w:t>
            </w:r>
          </w:p>
        </w:tc>
        <w:tc>
          <w:tcPr>
            <w:tcW w:w="3074" w:type="dxa"/>
            <w:gridSpan w:val="2"/>
            <w:noWrap w:val="0"/>
            <w:vAlign w:val="center"/>
          </w:tcPr>
          <w:p>
            <w:pPr>
              <w:keepNext w:val="0"/>
              <w:keepLines w:val="0"/>
              <w:pageBreakBefore w:val="0"/>
              <w:kinsoku/>
              <w:overflowPunct/>
              <w:topLinePunct w:val="0"/>
              <w:autoSpaceDE/>
              <w:autoSpaceDN/>
              <w:bidi w:val="0"/>
              <w:adjustRightInd/>
              <w:snapToGrid/>
              <w:spacing w:line="240" w:lineRule="auto"/>
              <w:ind w:left="0" w:leftChars="0" w:right="0" w:rightChars="0" w:firstLine="0" w:firstLineChars="0"/>
              <w:rPr>
                <w:rFonts w:hint="eastAsia" w:ascii="仿宋" w:hAnsi="仿宋" w:eastAsia="仿宋" w:cs="仿宋"/>
                <w:sz w:val="24"/>
                <w:szCs w:val="24"/>
                <w:vertAlign w:val="baseline"/>
              </w:rPr>
            </w:pPr>
          </w:p>
        </w:tc>
      </w:tr>
    </w:tbl>
    <w:p>
      <w:pPr>
        <w:keepNext w:val="0"/>
        <w:keepLines w:val="0"/>
        <w:pageBreakBefore w:val="0"/>
        <w:kinsoku/>
        <w:overflowPunct/>
        <w:topLinePunct w:val="0"/>
        <w:autoSpaceDE/>
        <w:autoSpaceDN/>
        <w:bidi w:val="0"/>
        <w:adjustRightInd/>
        <w:snapToGrid/>
        <w:spacing w:line="240" w:lineRule="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供应商可根据实际方案补充报价单。</w:t>
      </w:r>
    </w:p>
    <w:p>
      <w:pPr>
        <w:keepNext w:val="0"/>
        <w:keepLines w:val="0"/>
        <w:pageBreakBefore w:val="0"/>
        <w:kinsoku/>
        <w:overflowPunct/>
        <w:topLinePunct w:val="0"/>
        <w:autoSpaceDE/>
        <w:autoSpaceDN/>
        <w:bidi w:val="0"/>
        <w:adjustRightInd/>
        <w:snapToGrid/>
        <w:spacing w:line="240" w:lineRule="auto"/>
        <w:rPr>
          <w:rFonts w:hint="eastAsia" w:ascii="仿宋" w:hAnsi="仿宋" w:eastAsia="仿宋" w:cs="仿宋"/>
          <w:sz w:val="24"/>
          <w:szCs w:val="24"/>
        </w:rPr>
      </w:pP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联系人：</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联系电话：</w:t>
      </w:r>
    </w:p>
    <w:p>
      <w:pPr>
        <w:pStyle w:val="4"/>
        <w:rPr>
          <w:rFonts w:hint="eastAsia" w:ascii="仿宋" w:hAnsi="仿宋" w:eastAsia="仿宋" w:cs="仿宋"/>
          <w:sz w:val="24"/>
          <w:szCs w:val="24"/>
          <w:lang w:val="en-US" w:eastAsia="zh-CN"/>
        </w:rPr>
      </w:pPr>
    </w:p>
    <w:p>
      <w:pPr>
        <w:rPr>
          <w:rFonts w:hint="eastAsia" w:ascii="仿宋" w:hAnsi="仿宋" w:eastAsia="仿宋" w:cs="仿宋"/>
          <w:sz w:val="24"/>
          <w:szCs w:val="24"/>
          <w:lang w:val="en-US" w:eastAsia="zh-CN"/>
        </w:rPr>
      </w:pPr>
    </w:p>
    <w:p>
      <w:pPr>
        <w:pStyle w:val="4"/>
        <w:rPr>
          <w:rFonts w:hint="eastAsia" w:ascii="仿宋" w:hAnsi="仿宋" w:eastAsia="仿宋" w:cs="仿宋"/>
          <w:sz w:val="24"/>
          <w:szCs w:val="24"/>
          <w:lang w:val="en-US" w:eastAsia="zh-CN"/>
        </w:rPr>
      </w:pPr>
    </w:p>
    <w:p>
      <w:pPr>
        <w:rPr>
          <w:rFonts w:hint="eastAsia" w:ascii="仿宋" w:hAnsi="仿宋" w:eastAsia="仿宋" w:cs="仿宋"/>
          <w:sz w:val="24"/>
          <w:szCs w:val="24"/>
          <w:lang w:val="en-US" w:eastAsia="zh-CN"/>
        </w:rPr>
      </w:pPr>
    </w:p>
    <w:p>
      <w:pPr>
        <w:pStyle w:val="4"/>
        <w:rPr>
          <w:rFonts w:hint="eastAsia"/>
          <w:lang w:val="en-US" w:eastAsia="zh-CN"/>
        </w:rPr>
      </w:pPr>
    </w:p>
    <w:p>
      <w:pPr>
        <w:keepNext w:val="0"/>
        <w:keepLines w:val="0"/>
        <w:pageBreakBefore w:val="0"/>
        <w:kinsoku/>
        <w:overflowPunct/>
        <w:topLinePunct w:val="0"/>
        <w:autoSpaceDE/>
        <w:autoSpaceDN/>
        <w:bidi w:val="0"/>
        <w:adjustRightInd/>
        <w:snapToGrid/>
        <w:spacing w:line="240" w:lineRule="auto"/>
        <w:jc w:val="right"/>
        <w:rPr>
          <w:rFonts w:hint="eastAsia" w:ascii="仿宋" w:hAnsi="仿宋" w:eastAsia="仿宋" w:cs="仿宋"/>
          <w:sz w:val="24"/>
          <w:szCs w:val="24"/>
        </w:rPr>
      </w:pPr>
    </w:p>
    <w:p>
      <w:pPr>
        <w:keepNext w:val="0"/>
        <w:keepLines w:val="0"/>
        <w:pageBreakBefore w:val="0"/>
        <w:kinsoku/>
        <w:wordWrap w:val="0"/>
        <w:overflowPunct/>
        <w:topLinePunct w:val="0"/>
        <w:autoSpaceDE/>
        <w:autoSpaceDN/>
        <w:bidi w:val="0"/>
        <w:adjustRightInd/>
        <w:snapToGrid/>
        <w:spacing w:line="240" w:lineRule="auto"/>
        <w:jc w:val="righ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供应商名称（盖章）：                    </w:t>
      </w:r>
    </w:p>
    <w:p>
      <w:pPr>
        <w:keepNext w:val="0"/>
        <w:keepLines w:val="0"/>
        <w:pageBreakBefore w:val="0"/>
        <w:kinsoku/>
        <w:wordWrap w:val="0"/>
        <w:overflowPunct/>
        <w:topLinePunct w:val="0"/>
        <w:autoSpaceDE/>
        <w:autoSpaceDN/>
        <w:bidi w:val="0"/>
        <w:adjustRightInd/>
        <w:snapToGrid/>
        <w:spacing w:line="240" w:lineRule="auto"/>
        <w:jc w:val="righ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日期：                    </w:t>
      </w:r>
    </w:p>
    <w:p>
      <w:pPr>
        <w:pStyle w:val="4"/>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ngLiU">
    <w:altName w:val="PMingLiU-ExtB"/>
    <w:panose1 w:val="020203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仿宋">
    <w:panose1 w:val="02010609060101010101"/>
    <w:charset w:val="86"/>
    <w:family w:val="auto"/>
    <w:pitch w:val="default"/>
    <w:sig w:usb0="800002BF" w:usb1="38CF7CFA" w:usb2="00000016" w:usb3="00000000" w:csb0="00040001" w:csb1="00000000"/>
  </w:font>
  <w:font w:name="Wingdings 2">
    <w:panose1 w:val="05020102010507070707"/>
    <w:charset w:val="02"/>
    <w:family w:val="auto"/>
    <w:pitch w:val="default"/>
    <w:sig w:usb0="00000000" w:usb1="0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95EE1D9"/>
    <w:multiLevelType w:val="singleLevel"/>
    <w:tmpl w:val="D95EE1D9"/>
    <w:lvl w:ilvl="0" w:tentative="0">
      <w:start w:val="1"/>
      <w:numFmt w:val="chineseCounting"/>
      <w:suff w:val="nothing"/>
      <w:lvlText w:val="%1、"/>
      <w:lvlJc w:val="left"/>
      <w:rPr>
        <w:rFonts w:hint="eastAsia"/>
      </w:rPr>
    </w:lvl>
  </w:abstractNum>
  <w:abstractNum w:abstractNumId="1">
    <w:nsid w:val="ECC70CF9"/>
    <w:multiLevelType w:val="singleLevel"/>
    <w:tmpl w:val="ECC70CF9"/>
    <w:lvl w:ilvl="0" w:tentative="0">
      <w:start w:val="1"/>
      <w:numFmt w:val="chineseCounting"/>
      <w:suff w:val="nothing"/>
      <w:lvlText w:val="（%1）"/>
      <w:lvlJc w:val="left"/>
      <w:pPr>
        <w:ind w:left="0" w:firstLine="420"/>
      </w:pPr>
      <w:rPr>
        <w:rFonts w:hint="eastAsia"/>
      </w:rPr>
    </w:lvl>
  </w:abstractNum>
  <w:abstractNum w:abstractNumId="2">
    <w:nsid w:val="0AA10B27"/>
    <w:multiLevelType w:val="singleLevel"/>
    <w:tmpl w:val="0AA10B27"/>
    <w:lvl w:ilvl="0" w:tentative="0">
      <w:start w:val="1"/>
      <w:numFmt w:val="chineseCounting"/>
      <w:suff w:val="nothing"/>
      <w:lvlText w:val="（%1）"/>
      <w:lvlJc w:val="left"/>
      <w:pPr>
        <w:ind w:left="0" w:firstLine="420"/>
      </w:pPr>
      <w:rPr>
        <w:rFonts w:hint="eastAsia"/>
      </w:rPr>
    </w:lvl>
  </w:abstractNum>
  <w:abstractNum w:abstractNumId="3">
    <w:nsid w:val="6072446F"/>
    <w:multiLevelType w:val="singleLevel"/>
    <w:tmpl w:val="6072446F"/>
    <w:lvl w:ilvl="0" w:tentative="0">
      <w:start w:val="1"/>
      <w:numFmt w:val="chineseCounting"/>
      <w:suff w:val="nothing"/>
      <w:lvlText w:val="（%1）"/>
      <w:lvlJc w:val="left"/>
      <w:pPr>
        <w:ind w:left="0" w:firstLine="420"/>
      </w:pPr>
      <w:rPr>
        <w:rFonts w:hint="eastAsia"/>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QyMjZhZTBiYWI3ZjkzYjI5NTlmOGQ2YjQyMjgyYzMifQ=="/>
  </w:docVars>
  <w:rsids>
    <w:rsidRoot w:val="00000000"/>
    <w:rsid w:val="001C048E"/>
    <w:rsid w:val="012D0A79"/>
    <w:rsid w:val="016A347B"/>
    <w:rsid w:val="01CF1907"/>
    <w:rsid w:val="02184C85"/>
    <w:rsid w:val="02752FD4"/>
    <w:rsid w:val="0283787B"/>
    <w:rsid w:val="02A041DE"/>
    <w:rsid w:val="02F32FFC"/>
    <w:rsid w:val="043A5387"/>
    <w:rsid w:val="05020145"/>
    <w:rsid w:val="059016F8"/>
    <w:rsid w:val="06DF4D7A"/>
    <w:rsid w:val="08897A92"/>
    <w:rsid w:val="089C1496"/>
    <w:rsid w:val="095E559B"/>
    <w:rsid w:val="097906FF"/>
    <w:rsid w:val="09970B2A"/>
    <w:rsid w:val="0B3B3792"/>
    <w:rsid w:val="0D737F1F"/>
    <w:rsid w:val="0E0C0A6A"/>
    <w:rsid w:val="0F8A3322"/>
    <w:rsid w:val="10B93AD7"/>
    <w:rsid w:val="11036C59"/>
    <w:rsid w:val="11363741"/>
    <w:rsid w:val="13293B90"/>
    <w:rsid w:val="13725976"/>
    <w:rsid w:val="169B70B3"/>
    <w:rsid w:val="174721C5"/>
    <w:rsid w:val="17AD27E8"/>
    <w:rsid w:val="17F7207D"/>
    <w:rsid w:val="183171BE"/>
    <w:rsid w:val="1A810CB5"/>
    <w:rsid w:val="1B2C7BC9"/>
    <w:rsid w:val="1CD13D54"/>
    <w:rsid w:val="1E8232D6"/>
    <w:rsid w:val="1F4E5FB5"/>
    <w:rsid w:val="1FBE0451"/>
    <w:rsid w:val="20481A74"/>
    <w:rsid w:val="20E5068D"/>
    <w:rsid w:val="216C6661"/>
    <w:rsid w:val="21C34E85"/>
    <w:rsid w:val="22292C7B"/>
    <w:rsid w:val="22F27F00"/>
    <w:rsid w:val="24982D2A"/>
    <w:rsid w:val="25914D87"/>
    <w:rsid w:val="2632693A"/>
    <w:rsid w:val="27E532D7"/>
    <w:rsid w:val="28362887"/>
    <w:rsid w:val="293A0E30"/>
    <w:rsid w:val="29E10344"/>
    <w:rsid w:val="2AB925A6"/>
    <w:rsid w:val="2ACB5D43"/>
    <w:rsid w:val="2AE65F68"/>
    <w:rsid w:val="2BDD5DC5"/>
    <w:rsid w:val="2BFD1938"/>
    <w:rsid w:val="2D410C84"/>
    <w:rsid w:val="2D7828F8"/>
    <w:rsid w:val="2D946C24"/>
    <w:rsid w:val="2E081365"/>
    <w:rsid w:val="2E1E0778"/>
    <w:rsid w:val="2E365D60"/>
    <w:rsid w:val="2E5855E3"/>
    <w:rsid w:val="2E9E1EF7"/>
    <w:rsid w:val="2F823329"/>
    <w:rsid w:val="2FC1568A"/>
    <w:rsid w:val="30A9726C"/>
    <w:rsid w:val="31C26FA9"/>
    <w:rsid w:val="31D8579D"/>
    <w:rsid w:val="33767E8F"/>
    <w:rsid w:val="354E2190"/>
    <w:rsid w:val="357B363A"/>
    <w:rsid w:val="35C267C1"/>
    <w:rsid w:val="366C6D72"/>
    <w:rsid w:val="36987B67"/>
    <w:rsid w:val="3745693D"/>
    <w:rsid w:val="37D1071F"/>
    <w:rsid w:val="3911492F"/>
    <w:rsid w:val="39541FE2"/>
    <w:rsid w:val="39B05732"/>
    <w:rsid w:val="3A35391F"/>
    <w:rsid w:val="3A476BFD"/>
    <w:rsid w:val="3A9F75B9"/>
    <w:rsid w:val="3C6E4331"/>
    <w:rsid w:val="3C9F0607"/>
    <w:rsid w:val="3CDD5C6A"/>
    <w:rsid w:val="3CF1490A"/>
    <w:rsid w:val="3E151207"/>
    <w:rsid w:val="3E733781"/>
    <w:rsid w:val="3EBB4687"/>
    <w:rsid w:val="3EDA7CAE"/>
    <w:rsid w:val="3EEC6292"/>
    <w:rsid w:val="3FA409D9"/>
    <w:rsid w:val="3FB4145C"/>
    <w:rsid w:val="3FF102E8"/>
    <w:rsid w:val="402121C3"/>
    <w:rsid w:val="402266F3"/>
    <w:rsid w:val="403F7753"/>
    <w:rsid w:val="409C408B"/>
    <w:rsid w:val="41886A2A"/>
    <w:rsid w:val="45846A12"/>
    <w:rsid w:val="463A130C"/>
    <w:rsid w:val="466C06AF"/>
    <w:rsid w:val="485211B4"/>
    <w:rsid w:val="48575BD9"/>
    <w:rsid w:val="487A531F"/>
    <w:rsid w:val="491A31DD"/>
    <w:rsid w:val="494928DB"/>
    <w:rsid w:val="4AED23AC"/>
    <w:rsid w:val="4AEF5300"/>
    <w:rsid w:val="4C821418"/>
    <w:rsid w:val="4CA24E44"/>
    <w:rsid w:val="4E213ADE"/>
    <w:rsid w:val="4E2B70BB"/>
    <w:rsid w:val="4E9A62A5"/>
    <w:rsid w:val="4FB51124"/>
    <w:rsid w:val="4FE310A2"/>
    <w:rsid w:val="50BA3B81"/>
    <w:rsid w:val="5119199D"/>
    <w:rsid w:val="514A5AAA"/>
    <w:rsid w:val="52054A9D"/>
    <w:rsid w:val="525766D1"/>
    <w:rsid w:val="52C74B5B"/>
    <w:rsid w:val="53C27ACB"/>
    <w:rsid w:val="53EE4289"/>
    <w:rsid w:val="546429EA"/>
    <w:rsid w:val="54944622"/>
    <w:rsid w:val="54E33BD1"/>
    <w:rsid w:val="55945F73"/>
    <w:rsid w:val="57237983"/>
    <w:rsid w:val="580E0C05"/>
    <w:rsid w:val="580F7106"/>
    <w:rsid w:val="58514804"/>
    <w:rsid w:val="595953A4"/>
    <w:rsid w:val="598252FF"/>
    <w:rsid w:val="5A1D490C"/>
    <w:rsid w:val="5A86505B"/>
    <w:rsid w:val="5AA437E3"/>
    <w:rsid w:val="5B927900"/>
    <w:rsid w:val="5BAE1FF5"/>
    <w:rsid w:val="5D032D5A"/>
    <w:rsid w:val="5D6A1FF5"/>
    <w:rsid w:val="5E3B5EA7"/>
    <w:rsid w:val="5E7046B4"/>
    <w:rsid w:val="5EF044E1"/>
    <w:rsid w:val="5F9573DD"/>
    <w:rsid w:val="5FE64912"/>
    <w:rsid w:val="60514A9F"/>
    <w:rsid w:val="607A6361"/>
    <w:rsid w:val="60B868FF"/>
    <w:rsid w:val="61840B64"/>
    <w:rsid w:val="61A23C3A"/>
    <w:rsid w:val="61E91E30"/>
    <w:rsid w:val="61F86BC7"/>
    <w:rsid w:val="62255EA3"/>
    <w:rsid w:val="62D91738"/>
    <w:rsid w:val="63095B0B"/>
    <w:rsid w:val="63A60118"/>
    <w:rsid w:val="64D81EEC"/>
    <w:rsid w:val="64EA2190"/>
    <w:rsid w:val="65110961"/>
    <w:rsid w:val="66510C07"/>
    <w:rsid w:val="66F824FD"/>
    <w:rsid w:val="68DA0494"/>
    <w:rsid w:val="691757EC"/>
    <w:rsid w:val="69241F2F"/>
    <w:rsid w:val="6999773E"/>
    <w:rsid w:val="69EC0A00"/>
    <w:rsid w:val="6A722AD7"/>
    <w:rsid w:val="6B3B477B"/>
    <w:rsid w:val="6D79004E"/>
    <w:rsid w:val="6E056E0D"/>
    <w:rsid w:val="6EFA1B29"/>
    <w:rsid w:val="6F8F116E"/>
    <w:rsid w:val="70A751E2"/>
    <w:rsid w:val="70DA3201"/>
    <w:rsid w:val="71725BB0"/>
    <w:rsid w:val="733A3E96"/>
    <w:rsid w:val="73880B70"/>
    <w:rsid w:val="7679192A"/>
    <w:rsid w:val="77334A1B"/>
    <w:rsid w:val="77675276"/>
    <w:rsid w:val="781A02CD"/>
    <w:rsid w:val="78B6651A"/>
    <w:rsid w:val="7BB633F2"/>
    <w:rsid w:val="7C1F16B1"/>
    <w:rsid w:val="7D023B2E"/>
    <w:rsid w:val="7D3E79C1"/>
    <w:rsid w:val="7DE25B48"/>
    <w:rsid w:val="7DF42531"/>
    <w:rsid w:val="7E5C0C5B"/>
    <w:rsid w:val="7E8E5DFB"/>
    <w:rsid w:val="7F394978"/>
    <w:rsid w:val="7FF609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eepNext w:val="0"/>
      <w:keepLines w:val="0"/>
      <w:widowControl w:val="0"/>
      <w:shd w:val="clear" w:color="auto" w:fill="auto"/>
      <w:bidi w:val="0"/>
      <w:spacing w:before="0" w:after="0" w:line="240" w:lineRule="auto"/>
      <w:ind w:left="0" w:right="0" w:firstLine="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paragraph" w:styleId="4">
    <w:name w:val="heading 1"/>
    <w:basedOn w:val="1"/>
    <w:next w:val="1"/>
    <w:qFormat/>
    <w:uiPriority w:val="0"/>
    <w:pPr>
      <w:keepNext/>
      <w:outlineLvl w:val="0"/>
    </w:pPr>
    <w:rPr>
      <w:sz w:val="36"/>
    </w:rPr>
  </w:style>
  <w:style w:type="paragraph" w:styleId="5">
    <w:name w:val="heading 4"/>
    <w:basedOn w:val="1"/>
    <w:next w:val="1"/>
    <w:qFormat/>
    <w:uiPriority w:val="0"/>
    <w:pPr>
      <w:keepNext/>
      <w:keepLines/>
      <w:autoSpaceDE/>
      <w:autoSpaceDN/>
      <w:adjustRightInd/>
      <w:spacing w:before="280" w:after="290" w:line="376" w:lineRule="auto"/>
      <w:jc w:val="both"/>
      <w:outlineLvl w:val="3"/>
    </w:pPr>
    <w:rPr>
      <w:rFonts w:ascii="Arial" w:hAnsi="Arial" w:eastAsia="黑体"/>
      <w:b/>
      <w:bCs/>
      <w:kern w:val="2"/>
      <w:sz w:val="28"/>
      <w:szCs w:val="28"/>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afterLines="0" w:afterAutospacing="0"/>
    </w:pPr>
  </w:style>
  <w:style w:type="paragraph" w:styleId="3">
    <w:name w:val="Body Text First Indent"/>
    <w:basedOn w:val="2"/>
    <w:qFormat/>
    <w:uiPriority w:val="0"/>
    <w:pPr>
      <w:ind w:firstLine="420" w:firstLineChars="100"/>
    </w:pPr>
  </w:style>
  <w:style w:type="paragraph" w:styleId="6">
    <w:name w:val="Plain Text"/>
    <w:basedOn w:val="1"/>
    <w:uiPriority w:val="0"/>
    <w:pPr>
      <w:spacing w:before="156" w:beforeLines="50" w:after="156" w:afterLines="50" w:line="400" w:lineRule="exact"/>
    </w:pPr>
    <w:rPr>
      <w:rFonts w:ascii="宋体" w:hAnsi="Courier New"/>
      <w:sz w:val="24"/>
    </w:rPr>
  </w:style>
  <w:style w:type="paragraph" w:styleId="7">
    <w:name w:val="Normal (Web)"/>
    <w:basedOn w:val="1"/>
    <w:qFormat/>
    <w:uiPriority w:val="99"/>
    <w:pPr>
      <w:widowControl/>
      <w:spacing w:before="100" w:beforeAutospacing="1" w:after="100" w:afterAutospacing="1"/>
      <w:jc w:val="left"/>
    </w:pPr>
    <w:rPr>
      <w:rFonts w:ascii="宋体" w:hAnsi="宋体" w:cs="Times New Roman"/>
      <w:kern w:val="0"/>
      <w:sz w:val="24"/>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表格标题"/>
    <w:basedOn w:val="1"/>
    <w:qFormat/>
    <w:uiPriority w:val="0"/>
    <w:pPr>
      <w:shd w:val="clear" w:color="auto" w:fill="FFFFFF"/>
    </w:pPr>
    <w:rPr>
      <w:rFonts w:ascii="MingLiU" w:hAnsi="MingLiU" w:eastAsia="MingLiU" w:cs="MingLiU"/>
      <w:sz w:val="22"/>
      <w:szCs w:val="22"/>
      <w:lang w:val="zh-CN" w:eastAsia="zh-CN" w:bidi="zh-CN"/>
    </w:rPr>
  </w:style>
  <w:style w:type="paragraph" w:customStyle="1" w:styleId="12">
    <w:name w:val="其他"/>
    <w:basedOn w:val="1"/>
    <w:qFormat/>
    <w:uiPriority w:val="0"/>
    <w:pPr>
      <w:shd w:val="clear" w:color="auto" w:fill="FFFFFF"/>
      <w:spacing w:line="401" w:lineRule="auto"/>
      <w:ind w:firstLine="400"/>
    </w:pPr>
    <w:rPr>
      <w:rFonts w:ascii="MingLiU" w:hAnsi="MingLiU" w:eastAsia="MingLiU" w:cs="MingLiU"/>
      <w:sz w:val="28"/>
      <w:szCs w:val="28"/>
      <w:lang w:val="zh-CN" w:eastAsia="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1752</Words>
  <Characters>1982</Characters>
  <Lines>0</Lines>
  <Paragraphs>0</Paragraphs>
  <TotalTime>1</TotalTime>
  <ScaleCrop>false</ScaleCrop>
  <LinksUpToDate>false</LinksUpToDate>
  <CharactersWithSpaces>2070</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2022-06-05T09:23:00Z</dcterms:created>
  <dc:creator>86136</dc:creator>
  <cp:lastModifiedBy>WPS_1625721196</cp:lastModifiedBy>
  <cp:lastPrinted>2022-10-10T06:59:01Z</cp:lastPrinted>
  <dcterms:modified xsi:type="dcterms:W3CDTF">2022-10-10T06:59:06Z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EA157D52512A419C8F748D2C221CDF83</vt:lpwstr>
  </property>
</Properties>
</file>